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E7B6" w14:textId="77777777" w:rsidR="00BA009D" w:rsidRDefault="00BA009D" w:rsidP="00BA009D">
      <w:pPr>
        <w:spacing w:line="261" w:lineRule="auto"/>
        <w:ind w:right="1421"/>
        <w:jc w:val="both"/>
        <w:rPr>
          <w:b/>
          <w:w w:val="105"/>
        </w:rPr>
      </w:pPr>
    </w:p>
    <w:p w14:paraId="425814C6" w14:textId="77777777" w:rsidR="00BA009D" w:rsidRPr="00947352" w:rsidRDefault="00BA009D" w:rsidP="00BA009D">
      <w:pPr>
        <w:spacing w:line="261" w:lineRule="auto"/>
        <w:ind w:right="1421"/>
        <w:jc w:val="both"/>
        <w:rPr>
          <w:w w:val="105"/>
        </w:rPr>
      </w:pPr>
      <w:r w:rsidRPr="00947352">
        <w:rPr>
          <w:rFonts w:hint="cs"/>
          <w:b/>
          <w:w w:val="105"/>
        </w:rPr>
        <w:t>KUVENDI</w:t>
      </w:r>
      <w:r w:rsidRPr="00947352">
        <w:rPr>
          <w:rFonts w:hint="cs"/>
          <w:b/>
          <w:spacing w:val="40"/>
          <w:w w:val="105"/>
        </w:rPr>
        <w:t xml:space="preserve"> </w:t>
      </w:r>
      <w:r w:rsidRPr="00947352">
        <w:rPr>
          <w:rFonts w:hint="cs"/>
          <w:b/>
          <w:w w:val="105"/>
        </w:rPr>
        <w:t>I</w:t>
      </w:r>
      <w:r w:rsidRPr="00947352">
        <w:rPr>
          <w:rFonts w:hint="cs"/>
          <w:b/>
          <w:spacing w:val="40"/>
          <w:w w:val="105"/>
        </w:rPr>
        <w:t xml:space="preserve"> </w:t>
      </w:r>
      <w:r w:rsidRPr="00947352">
        <w:rPr>
          <w:rFonts w:hint="cs"/>
          <w:b/>
          <w:w w:val="105"/>
        </w:rPr>
        <w:t>ODËS</w:t>
      </w:r>
      <w:r w:rsidRPr="00947352">
        <w:rPr>
          <w:rFonts w:hint="cs"/>
          <w:b/>
          <w:spacing w:val="31"/>
          <w:w w:val="105"/>
        </w:rPr>
        <w:t xml:space="preserve"> </w:t>
      </w:r>
      <w:r w:rsidRPr="00947352">
        <w:rPr>
          <w:rFonts w:hint="cs"/>
          <w:b/>
          <w:w w:val="105"/>
        </w:rPr>
        <w:t>SË FARMACISTËVE</w:t>
      </w:r>
      <w:r w:rsidRPr="00947352">
        <w:rPr>
          <w:rFonts w:hint="cs"/>
          <w:b/>
          <w:spacing w:val="34"/>
          <w:w w:val="105"/>
        </w:rPr>
        <w:t xml:space="preserve"> </w:t>
      </w:r>
      <w:r w:rsidRPr="00947352">
        <w:rPr>
          <w:rFonts w:hint="cs"/>
          <w:b/>
          <w:w w:val="105"/>
        </w:rPr>
        <w:t>TË</w:t>
      </w:r>
      <w:r w:rsidRPr="00947352">
        <w:rPr>
          <w:rFonts w:hint="cs"/>
          <w:b/>
          <w:spacing w:val="40"/>
          <w:w w:val="105"/>
        </w:rPr>
        <w:t xml:space="preserve"> </w:t>
      </w:r>
      <w:r w:rsidRPr="00947352">
        <w:rPr>
          <w:rFonts w:hint="cs"/>
          <w:b/>
          <w:w w:val="105"/>
        </w:rPr>
        <w:t>KOSOVËS</w:t>
      </w:r>
      <w:r w:rsidRPr="00947352">
        <w:rPr>
          <w:rFonts w:hint="cs"/>
          <w:spacing w:val="37"/>
          <w:w w:val="105"/>
        </w:rPr>
        <w:t xml:space="preserve"> </w:t>
      </w:r>
      <w:r w:rsidRPr="00947352">
        <w:rPr>
          <w:rFonts w:hint="cs"/>
          <w:w w:val="105"/>
        </w:rPr>
        <w:t>në</w:t>
      </w:r>
      <w:r w:rsidRPr="00947352">
        <w:rPr>
          <w:rFonts w:hint="cs"/>
          <w:spacing w:val="34"/>
          <w:w w:val="105"/>
        </w:rPr>
        <w:t xml:space="preserve"> </w:t>
      </w:r>
      <w:r w:rsidRPr="00947352">
        <w:rPr>
          <w:rFonts w:hint="cs"/>
          <w:w w:val="105"/>
        </w:rPr>
        <w:t>mbështetje</w:t>
      </w:r>
      <w:r w:rsidRPr="00947352">
        <w:rPr>
          <w:rFonts w:hint="cs"/>
          <w:spacing w:val="40"/>
          <w:w w:val="105"/>
        </w:rPr>
        <w:t xml:space="preserve"> </w:t>
      </w:r>
      <w:r w:rsidRPr="00947352">
        <w:rPr>
          <w:rFonts w:hint="cs"/>
          <w:w w:val="105"/>
        </w:rPr>
        <w:t>të</w:t>
      </w:r>
      <w:r>
        <w:rPr>
          <w:spacing w:val="32"/>
          <w:w w:val="105"/>
        </w:rPr>
        <w:t xml:space="preserve"> </w:t>
      </w:r>
      <w:r w:rsidRPr="00947352">
        <w:rPr>
          <w:rFonts w:hint="cs"/>
          <w:w w:val="105"/>
        </w:rPr>
        <w:t>Nenit</w:t>
      </w:r>
      <w:r w:rsidRPr="00947352">
        <w:rPr>
          <w:rFonts w:hint="cs"/>
          <w:spacing w:val="40"/>
          <w:w w:val="105"/>
        </w:rPr>
        <w:t xml:space="preserve"> </w:t>
      </w:r>
      <w:r w:rsidRPr="00947352">
        <w:rPr>
          <w:rFonts w:hint="cs"/>
          <w:w w:val="105"/>
        </w:rPr>
        <w:t>l9,</w:t>
      </w:r>
      <w:r w:rsidRPr="00947352">
        <w:rPr>
          <w:rFonts w:hint="cs"/>
          <w:spacing w:val="40"/>
          <w:w w:val="105"/>
        </w:rPr>
        <w:t xml:space="preserve"> </w:t>
      </w:r>
      <w:r w:rsidRPr="00947352">
        <w:rPr>
          <w:rFonts w:hint="cs"/>
          <w:w w:val="105"/>
        </w:rPr>
        <w:t>paragrafit</w:t>
      </w:r>
      <w:r w:rsidRPr="00947352">
        <w:rPr>
          <w:rFonts w:hint="cs"/>
          <w:spacing w:val="32"/>
          <w:w w:val="105"/>
        </w:rPr>
        <w:t xml:space="preserve"> </w:t>
      </w:r>
      <w:r w:rsidRPr="00947352">
        <w:rPr>
          <w:rFonts w:hint="cs"/>
          <w:w w:val="105"/>
        </w:rPr>
        <w:t>1 me</w:t>
      </w:r>
      <w:r w:rsidRPr="00947352">
        <w:rPr>
          <w:rFonts w:hint="cs"/>
          <w:spacing w:val="-1"/>
          <w:w w:val="105"/>
        </w:rPr>
        <w:t xml:space="preserve"> </w:t>
      </w:r>
      <w:r w:rsidRPr="00947352">
        <w:rPr>
          <w:rFonts w:hint="cs"/>
          <w:w w:val="105"/>
        </w:rPr>
        <w:t>nënparagrafin 1.1 të</w:t>
      </w:r>
      <w:r w:rsidRPr="00947352">
        <w:rPr>
          <w:rFonts w:hint="cs"/>
          <w:spacing w:val="-1"/>
          <w:w w:val="105"/>
        </w:rPr>
        <w:t xml:space="preserve"> </w:t>
      </w:r>
      <w:r w:rsidRPr="00947352">
        <w:rPr>
          <w:rFonts w:hint="cs"/>
          <w:w w:val="105"/>
        </w:rPr>
        <w:t>Ligjit për Odat e Profesionistëve</w:t>
      </w:r>
      <w:r w:rsidRPr="00947352">
        <w:rPr>
          <w:rFonts w:hint="cs"/>
          <w:spacing w:val="-14"/>
          <w:w w:val="105"/>
        </w:rPr>
        <w:t xml:space="preserve"> </w:t>
      </w:r>
      <w:r w:rsidRPr="00947352">
        <w:rPr>
          <w:rFonts w:hint="cs"/>
          <w:w w:val="105"/>
        </w:rPr>
        <w:t>Shëndetësor, Nenit ___, paragra</w:t>
      </w:r>
      <w:r w:rsidRPr="00947352">
        <w:rPr>
          <w:rFonts w:hint="cs"/>
          <w:spacing w:val="-14"/>
          <w:w w:val="105"/>
        </w:rPr>
        <w:t xml:space="preserve">fi 1 </w:t>
      </w:r>
      <w:r w:rsidRPr="00947352">
        <w:rPr>
          <w:rFonts w:hint="cs"/>
          <w:w w:val="105"/>
        </w:rPr>
        <w:t>me nënparagrafin 1.1 të Statutit të Odës së Farmacistëve të Kosovës, në rnbledhjen e datës XXXXX  miraton këtë:</w:t>
      </w:r>
    </w:p>
    <w:p w14:paraId="4821B9BC" w14:textId="77777777" w:rsidR="00BA009D" w:rsidRPr="00947352" w:rsidRDefault="00BA009D" w:rsidP="00BA009D"/>
    <w:p w14:paraId="50DF37EA" w14:textId="77777777" w:rsidR="00BA009D" w:rsidRPr="00947352" w:rsidRDefault="00BA009D" w:rsidP="00BA009D"/>
    <w:p w14:paraId="1E70E4F3" w14:textId="77777777" w:rsidR="00BA009D" w:rsidRPr="00947352" w:rsidRDefault="00BA009D" w:rsidP="00BA009D"/>
    <w:p w14:paraId="6C0C090E" w14:textId="77777777" w:rsidR="00BA009D" w:rsidRPr="00947352" w:rsidRDefault="00BA009D" w:rsidP="00BA009D">
      <w:pPr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</w:p>
    <w:p w14:paraId="24C44291" w14:textId="77777777" w:rsidR="00BA009D" w:rsidRPr="00947352" w:rsidRDefault="00BA009D" w:rsidP="00BA009D">
      <w:pPr>
        <w:rPr>
          <w:b/>
          <w:bCs/>
        </w:rPr>
      </w:pPr>
      <w:r w:rsidRPr="00947352">
        <w:rPr>
          <w:rFonts w:hint="cs"/>
          <w:b/>
          <w:bCs/>
        </w:rPr>
        <w:t>RREGULLORE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R HARTIMIN DHE DEBATIN PUBLIK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AKTEVE NORMATIVE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KUVENDIT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OD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S S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FARMACIST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VE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KOSOV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S </w:t>
      </w:r>
    </w:p>
    <w:p w14:paraId="183A7E7C" w14:textId="77777777" w:rsidR="00BA009D" w:rsidRPr="00947352" w:rsidRDefault="00BA009D" w:rsidP="00BA009D">
      <w:pPr>
        <w:rPr>
          <w:b/>
          <w:bCs/>
        </w:rPr>
      </w:pPr>
    </w:p>
    <w:p w14:paraId="17130B4E" w14:textId="77777777" w:rsidR="00BA009D" w:rsidRPr="00947352" w:rsidRDefault="00BA009D" w:rsidP="00BA009D">
      <w:pPr>
        <w:ind w:left="1440" w:firstLine="720"/>
        <w:rPr>
          <w:b/>
          <w:bCs/>
        </w:rPr>
      </w:pPr>
      <w:r w:rsidRPr="00947352">
        <w:rPr>
          <w:rFonts w:hint="cs"/>
          <w:b/>
          <w:bCs/>
        </w:rPr>
        <w:t>Kapitulli I – DISPOZITAT E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RGJITHSHME </w:t>
      </w:r>
    </w:p>
    <w:p w14:paraId="50A561E9" w14:textId="77777777" w:rsidR="00BA009D" w:rsidRPr="00947352" w:rsidRDefault="00BA009D" w:rsidP="00BA009D">
      <w:pPr>
        <w:rPr>
          <w:b/>
          <w:bCs/>
        </w:rPr>
      </w:pPr>
    </w:p>
    <w:p w14:paraId="73AA18C9" w14:textId="77777777" w:rsidR="00BA009D" w:rsidRPr="00947352" w:rsidRDefault="00BA009D" w:rsidP="00BA009D">
      <w:pPr>
        <w:jc w:val="center"/>
        <w:rPr>
          <w:b/>
          <w:bCs/>
        </w:rPr>
      </w:pPr>
      <w:r w:rsidRPr="00947352">
        <w:rPr>
          <w:rFonts w:hint="cs"/>
          <w:b/>
          <w:bCs/>
        </w:rPr>
        <w:t>Neni 1</w:t>
      </w:r>
    </w:p>
    <w:p w14:paraId="5F85BB7F" w14:textId="77777777" w:rsidR="00BA009D" w:rsidRPr="00947352" w:rsidRDefault="00BA009D" w:rsidP="00BA009D">
      <w:pPr>
        <w:jc w:val="center"/>
        <w:rPr>
          <w:b/>
          <w:bCs/>
        </w:rPr>
      </w:pPr>
      <w:r w:rsidRPr="00947352">
        <w:rPr>
          <w:rFonts w:hint="cs"/>
          <w:b/>
          <w:bCs/>
        </w:rPr>
        <w:t>Q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llimi</w:t>
      </w:r>
    </w:p>
    <w:p w14:paraId="2876E74E" w14:textId="77777777" w:rsidR="00BA009D" w:rsidRPr="00947352" w:rsidRDefault="00BA009D" w:rsidP="00BA009D"/>
    <w:p w14:paraId="749471F3" w14:textId="77777777" w:rsidR="00BA009D" w:rsidRPr="00947352" w:rsidRDefault="00BA009D" w:rsidP="00BA009D"/>
    <w:p w14:paraId="7DE47694" w14:textId="77777777" w:rsidR="00BA009D" w:rsidRPr="00947352" w:rsidRDefault="00BA009D" w:rsidP="00BA009D">
      <w:pPr>
        <w:pStyle w:val="BodyText"/>
        <w:spacing w:before="236"/>
        <w:ind w:right="119"/>
      </w:pPr>
      <w:r w:rsidRPr="00947352">
        <w:rPr>
          <w:rFonts w:hint="cs"/>
        </w:rPr>
        <w:t>Me k</w:t>
      </w:r>
      <w:r>
        <w:rPr>
          <w:rFonts w:hint="cs"/>
        </w:rPr>
        <w:t>ë</w:t>
      </w:r>
      <w:r w:rsidRPr="00947352">
        <w:rPr>
          <w:rFonts w:hint="cs"/>
        </w:rPr>
        <w:t>t</w:t>
      </w:r>
      <w:r>
        <w:rPr>
          <w:rFonts w:hint="cs"/>
        </w:rPr>
        <w:t>ë</w:t>
      </w:r>
      <w:r w:rsidRPr="00947352">
        <w:rPr>
          <w:rFonts w:hint="cs"/>
        </w:rPr>
        <w:t xml:space="preserve"> rregullor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rcaktohet procedura e hartimit dhe debatit</w:t>
      </w:r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publik</w:t>
      </w:r>
      <w:r w:rsidRPr="00947352">
        <w:rPr>
          <w:rFonts w:hint="cs"/>
          <w:spacing w:val="-14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14"/>
        </w:rPr>
        <w:t xml:space="preserve"> </w:t>
      </w:r>
      <w:r w:rsidRPr="00947352">
        <w:rPr>
          <w:rFonts w:hint="cs"/>
        </w:rPr>
        <w:t>akteve</w:t>
      </w:r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normative</w:t>
      </w:r>
      <w:r w:rsidRPr="00947352">
        <w:rPr>
          <w:rFonts w:hint="cs"/>
          <w:spacing w:val="-14"/>
        </w:rPr>
        <w:t xml:space="preserve"> </w:t>
      </w:r>
      <w:r w:rsidRPr="00947352">
        <w:rPr>
          <w:rFonts w:hint="cs"/>
        </w:rPr>
        <w:t>si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dhe përcakton rregullat e unifikuara të teknikës juridike të hartimit të akteve normative të Od</w:t>
      </w:r>
      <w:r>
        <w:rPr>
          <w:rFonts w:hint="cs"/>
        </w:rPr>
        <w:t>ë</w:t>
      </w:r>
      <w:r w:rsidRPr="00947352">
        <w:rPr>
          <w:rFonts w:hint="cs"/>
        </w:rPr>
        <w:t>s s</w:t>
      </w:r>
      <w:r>
        <w:rPr>
          <w:rFonts w:hint="cs"/>
        </w:rPr>
        <w:t>ë</w:t>
      </w:r>
      <w:r w:rsidRPr="00947352">
        <w:rPr>
          <w:rFonts w:hint="cs"/>
        </w:rPr>
        <w:t xml:space="preserve"> Farmacist</w:t>
      </w:r>
      <w:r>
        <w:rPr>
          <w:rFonts w:hint="cs"/>
        </w:rPr>
        <w:t>ë</w:t>
      </w:r>
      <w:r w:rsidRPr="00947352">
        <w:rPr>
          <w:rFonts w:hint="cs"/>
        </w:rPr>
        <w:t>ve t</w:t>
      </w:r>
      <w:r>
        <w:rPr>
          <w:rFonts w:hint="cs"/>
        </w:rPr>
        <w:t>ë</w:t>
      </w:r>
      <w:r w:rsidRPr="00947352">
        <w:rPr>
          <w:rFonts w:hint="cs"/>
        </w:rPr>
        <w:t xml:space="preserve"> Kosov</w:t>
      </w:r>
      <w:r>
        <w:rPr>
          <w:rFonts w:hint="cs"/>
        </w:rPr>
        <w:t>ë</w:t>
      </w:r>
      <w:r w:rsidRPr="00947352">
        <w:rPr>
          <w:rFonts w:hint="cs"/>
        </w:rPr>
        <w:t xml:space="preserve">s (tutje referuar “OFK”) </w:t>
      </w:r>
    </w:p>
    <w:p w14:paraId="40A5FCFC" w14:textId="77777777" w:rsidR="00BA009D" w:rsidRPr="00947352" w:rsidRDefault="00BA009D" w:rsidP="00BA009D">
      <w:pPr>
        <w:pStyle w:val="BodyText"/>
        <w:spacing w:before="236"/>
        <w:ind w:right="119"/>
      </w:pPr>
    </w:p>
    <w:p w14:paraId="3AE714B5" w14:textId="77777777" w:rsidR="00BA009D" w:rsidRPr="00947352" w:rsidRDefault="00BA009D" w:rsidP="00BA009D">
      <w:pPr>
        <w:pStyle w:val="BodyText"/>
        <w:spacing w:before="236"/>
        <w:ind w:right="119"/>
        <w:jc w:val="center"/>
        <w:rPr>
          <w:b/>
          <w:bCs/>
        </w:rPr>
      </w:pPr>
      <w:r w:rsidRPr="00947352">
        <w:rPr>
          <w:rFonts w:hint="cs"/>
          <w:b/>
          <w:bCs/>
        </w:rPr>
        <w:t>Neni 2</w:t>
      </w:r>
    </w:p>
    <w:p w14:paraId="4E123055" w14:textId="77777777" w:rsidR="00BA009D" w:rsidRPr="00947352" w:rsidRDefault="00BA009D" w:rsidP="00BA009D">
      <w:pPr>
        <w:pStyle w:val="BodyText"/>
        <w:spacing w:before="236"/>
        <w:ind w:right="119"/>
        <w:jc w:val="center"/>
        <w:rPr>
          <w:b/>
          <w:bCs/>
        </w:rPr>
      </w:pPr>
      <w:r w:rsidRPr="00947352">
        <w:rPr>
          <w:rFonts w:hint="cs"/>
          <w:b/>
          <w:bCs/>
        </w:rPr>
        <w:t>Fush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veprimi</w:t>
      </w:r>
    </w:p>
    <w:p w14:paraId="2AD4F8C8" w14:textId="77777777" w:rsidR="00BA009D" w:rsidRPr="00947352" w:rsidRDefault="00BA009D" w:rsidP="00BA009D">
      <w:pPr>
        <w:pStyle w:val="BodyText"/>
        <w:spacing w:before="236"/>
        <w:ind w:right="119"/>
      </w:pPr>
      <w:r w:rsidRPr="00947352">
        <w:rPr>
          <w:rFonts w:hint="cs"/>
        </w:rPr>
        <w:t>Kjo rregullore zbatohet ndaj t</w:t>
      </w:r>
      <w:r>
        <w:rPr>
          <w:rFonts w:hint="cs"/>
        </w:rPr>
        <w:t>ë</w:t>
      </w:r>
      <w:r w:rsidRPr="00947352">
        <w:rPr>
          <w:rFonts w:hint="cs"/>
        </w:rPr>
        <w:t xml:space="preserve"> gjitha akteve normative me karakter t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rgjithshme p</w:t>
      </w:r>
      <w:r>
        <w:rPr>
          <w:rFonts w:hint="cs"/>
        </w:rPr>
        <w:t>ë</w:t>
      </w:r>
      <w:r w:rsidRPr="00947352">
        <w:rPr>
          <w:rFonts w:hint="cs"/>
        </w:rPr>
        <w:t>r  t</w:t>
      </w:r>
      <w:r>
        <w:rPr>
          <w:rFonts w:hint="cs"/>
        </w:rPr>
        <w:t>ë</w:t>
      </w:r>
      <w:r w:rsidRPr="00947352">
        <w:rPr>
          <w:rFonts w:hint="cs"/>
        </w:rPr>
        <w:t xml:space="preserve"> cilat miratohen n</w:t>
      </w:r>
      <w:r>
        <w:rPr>
          <w:rFonts w:hint="cs"/>
        </w:rPr>
        <w:t>ë</w:t>
      </w:r>
      <w:r w:rsidRPr="00947352">
        <w:rPr>
          <w:rFonts w:hint="cs"/>
        </w:rPr>
        <w:t xml:space="preserve"> Kuvendin e OFK-s</w:t>
      </w:r>
      <w:r>
        <w:rPr>
          <w:rFonts w:hint="cs"/>
        </w:rPr>
        <w:t>ë</w:t>
      </w:r>
      <w:r w:rsidRPr="00947352">
        <w:rPr>
          <w:rFonts w:hint="cs"/>
        </w:rPr>
        <w:t xml:space="preserve"> dhe t</w:t>
      </w:r>
      <w:r>
        <w:rPr>
          <w:rFonts w:hint="cs"/>
        </w:rPr>
        <w:t>ë</w:t>
      </w:r>
      <w:r w:rsidRPr="00947352">
        <w:rPr>
          <w:rFonts w:hint="cs"/>
        </w:rPr>
        <w:t xml:space="preserve"> cilat interferojn</w:t>
      </w:r>
      <w:r>
        <w:rPr>
          <w:rFonts w:hint="cs"/>
        </w:rPr>
        <w:t>ë</w:t>
      </w:r>
      <w:r w:rsidRPr="00947352">
        <w:rPr>
          <w:rFonts w:hint="cs"/>
        </w:rPr>
        <w:t xml:space="preserve"> drejtp</w:t>
      </w:r>
      <w:r>
        <w:rPr>
          <w:rFonts w:hint="cs"/>
        </w:rPr>
        <w:t>ë</w:t>
      </w:r>
      <w:r w:rsidRPr="00947352">
        <w:rPr>
          <w:rFonts w:hint="cs"/>
        </w:rPr>
        <w:t>rdrejt n</w:t>
      </w:r>
      <w:r>
        <w:rPr>
          <w:rFonts w:hint="cs"/>
        </w:rPr>
        <w:t>ë</w:t>
      </w:r>
      <w:r w:rsidRPr="00947352">
        <w:rPr>
          <w:rFonts w:hint="cs"/>
        </w:rPr>
        <w:t xml:space="preserve"> detyrimet dhe p</w:t>
      </w:r>
      <w:r>
        <w:rPr>
          <w:rFonts w:hint="cs"/>
        </w:rPr>
        <w:t>ë</w:t>
      </w:r>
      <w:r w:rsidRPr="00947352">
        <w:rPr>
          <w:rFonts w:hint="cs"/>
        </w:rPr>
        <w:t>rgjegj</w:t>
      </w:r>
      <w:r>
        <w:rPr>
          <w:rFonts w:hint="cs"/>
        </w:rPr>
        <w:t>ë</w:t>
      </w:r>
      <w:r w:rsidRPr="00947352">
        <w:rPr>
          <w:rFonts w:hint="cs"/>
        </w:rPr>
        <w:t>sit e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>ve t</w:t>
      </w:r>
      <w:r>
        <w:rPr>
          <w:rFonts w:hint="cs"/>
        </w:rPr>
        <w:t>ë</w:t>
      </w:r>
      <w:r w:rsidRPr="00947352">
        <w:rPr>
          <w:rFonts w:hint="cs"/>
        </w:rPr>
        <w:t xml:space="preserve"> OFK-s</w:t>
      </w:r>
      <w:r>
        <w:rPr>
          <w:rFonts w:hint="cs"/>
        </w:rPr>
        <w:t>ë</w:t>
      </w:r>
    </w:p>
    <w:p w14:paraId="4758EA92" w14:textId="77777777" w:rsidR="00BA009D" w:rsidRPr="00947352" w:rsidRDefault="00BA009D" w:rsidP="00BA009D">
      <w:pPr>
        <w:pStyle w:val="BodyText"/>
        <w:spacing w:before="236"/>
        <w:ind w:right="119"/>
      </w:pPr>
    </w:p>
    <w:p w14:paraId="392BBBAE" w14:textId="77777777" w:rsidR="00BA009D" w:rsidRPr="00947352" w:rsidRDefault="00BA009D" w:rsidP="00BA009D">
      <w:pPr>
        <w:pStyle w:val="BodyText"/>
        <w:spacing w:before="236"/>
        <w:ind w:right="119"/>
        <w:jc w:val="center"/>
        <w:rPr>
          <w:b/>
          <w:bCs/>
        </w:rPr>
      </w:pPr>
      <w:r w:rsidRPr="00947352">
        <w:rPr>
          <w:rFonts w:hint="cs"/>
          <w:b/>
          <w:bCs/>
        </w:rPr>
        <w:t>Neni 3</w:t>
      </w:r>
    </w:p>
    <w:p w14:paraId="5DCBD77A" w14:textId="77777777" w:rsidR="00BA009D" w:rsidRPr="00947352" w:rsidRDefault="00BA009D" w:rsidP="00BA009D">
      <w:pPr>
        <w:pStyle w:val="BodyText"/>
        <w:spacing w:before="236"/>
        <w:ind w:right="119"/>
        <w:jc w:val="center"/>
        <w:rPr>
          <w:b/>
          <w:bCs/>
        </w:rPr>
      </w:pPr>
      <w:r w:rsidRPr="00947352">
        <w:rPr>
          <w:rFonts w:hint="cs"/>
          <w:b/>
          <w:bCs/>
        </w:rPr>
        <w:t>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rkufizimet</w:t>
      </w:r>
    </w:p>
    <w:p w14:paraId="70165848" w14:textId="39F46522" w:rsidR="00BA009D" w:rsidRPr="00947352" w:rsidRDefault="00BA009D" w:rsidP="00BA009D">
      <w:pPr>
        <w:pStyle w:val="BodyText"/>
        <w:numPr>
          <w:ilvl w:val="0"/>
          <w:numId w:val="33"/>
        </w:numPr>
        <w:spacing w:before="236"/>
        <w:ind w:right="119"/>
      </w:pPr>
      <w:r>
        <w:t>Termet dhe akronimet e p</w:t>
      </w:r>
      <w:r w:rsidR="00F66204">
        <w:t>ë</w:t>
      </w:r>
      <w:r>
        <w:t>rdorura n</w:t>
      </w:r>
      <w:r w:rsidR="00F66204">
        <w:t>ë</w:t>
      </w:r>
      <w:r>
        <w:t xml:space="preserve"> k</w:t>
      </w:r>
      <w:r w:rsidR="00F66204">
        <w:t>ë</w:t>
      </w:r>
      <w:r>
        <w:t>t</w:t>
      </w:r>
      <w:r w:rsidR="00F66204">
        <w:t>ë</w:t>
      </w:r>
      <w:r>
        <w:t xml:space="preserve"> rregullore kan</w:t>
      </w:r>
      <w:r w:rsidR="00F66204">
        <w:t>ë</w:t>
      </w:r>
      <w:r>
        <w:t xml:space="preserve"> k</w:t>
      </w:r>
      <w:r w:rsidR="00F66204">
        <w:t>ë</w:t>
      </w:r>
      <w:r>
        <w:t>t</w:t>
      </w:r>
      <w:r w:rsidR="00F66204">
        <w:t>ë</w:t>
      </w:r>
      <w:r>
        <w:t xml:space="preserve"> kuptim :</w:t>
      </w:r>
    </w:p>
    <w:p w14:paraId="2445B0C1" w14:textId="77777777" w:rsidR="00BA009D" w:rsidRPr="00947352" w:rsidRDefault="00BA009D" w:rsidP="00BA009D">
      <w:pPr>
        <w:pStyle w:val="BodyText"/>
        <w:spacing w:before="236"/>
        <w:ind w:right="119"/>
      </w:pPr>
      <w:r w:rsidRPr="00947352">
        <w:rPr>
          <w:rFonts w:hint="cs"/>
          <w:b/>
        </w:rPr>
        <w:t xml:space="preserve">Plotësim-Ndryshim </w:t>
      </w:r>
      <w:r w:rsidRPr="00947352">
        <w:rPr>
          <w:rFonts w:hint="cs"/>
        </w:rPr>
        <w:t>- nënkupton aktin nënligjor që ka për qëllim plotësimin apo ndryshimin e disa dispozitave të një akti nënligjor në fuqi</w:t>
      </w:r>
    </w:p>
    <w:p w14:paraId="209A937D" w14:textId="77777777" w:rsidR="00BA009D" w:rsidRPr="00947352" w:rsidRDefault="00BA009D" w:rsidP="00BA009D">
      <w:pPr>
        <w:pStyle w:val="BodyText"/>
        <w:spacing w:before="236"/>
        <w:ind w:right="119"/>
      </w:pPr>
    </w:p>
    <w:p w14:paraId="6518DECD" w14:textId="77777777" w:rsidR="00BA009D" w:rsidRPr="00947352" w:rsidRDefault="00BA009D" w:rsidP="00BA009D">
      <w:pPr>
        <w:pStyle w:val="BodyText"/>
        <w:spacing w:before="0"/>
        <w:ind w:right="118"/>
      </w:pPr>
      <w:r w:rsidRPr="00947352">
        <w:rPr>
          <w:rFonts w:hint="cs"/>
          <w:b/>
        </w:rPr>
        <w:t xml:space="preserve">Grupi punues </w:t>
      </w:r>
      <w:r w:rsidRPr="00947352">
        <w:rPr>
          <w:rFonts w:hint="cs"/>
        </w:rPr>
        <w:t xml:space="preserve">– nënkupton njëri nga Komisionet e përhershme të OFK apo Komision ad-hoc i themeluar nga Këshilli Drejtues, i cili ngarkohet me hartimin e aktet normativ </w:t>
      </w:r>
    </w:p>
    <w:p w14:paraId="062847C0" w14:textId="77777777" w:rsidR="00BA009D" w:rsidRPr="00947352" w:rsidRDefault="00BA009D" w:rsidP="00BA009D">
      <w:pPr>
        <w:pStyle w:val="BodyText"/>
        <w:spacing w:before="0"/>
        <w:ind w:right="118"/>
      </w:pPr>
    </w:p>
    <w:p w14:paraId="52554C18" w14:textId="77777777" w:rsidR="00BA009D" w:rsidRPr="00947352" w:rsidRDefault="00BA009D" w:rsidP="00BA009D">
      <w:pPr>
        <w:pStyle w:val="BodyText"/>
        <w:spacing w:before="0"/>
        <w:ind w:right="118"/>
      </w:pPr>
      <w:r w:rsidRPr="00947352">
        <w:rPr>
          <w:rFonts w:hint="cs"/>
          <w:b/>
          <w:bCs/>
        </w:rPr>
        <w:t>Zyrtari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rgjejg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s</w:t>
      </w:r>
      <w:r w:rsidRPr="00947352">
        <w:rPr>
          <w:rFonts w:hint="cs"/>
        </w:rPr>
        <w:t xml:space="preserve"> – Kryesyesi i Komisionit t</w:t>
      </w:r>
      <w:r>
        <w:rPr>
          <w:rFonts w:hint="cs"/>
        </w:rPr>
        <w:t>ë</w:t>
      </w:r>
      <w:r w:rsidRPr="00947352">
        <w:rPr>
          <w:rFonts w:hint="cs"/>
        </w:rPr>
        <w:t xml:space="preserve"> përhershme të OFK apo Komision ad-hoc i themeluar nga Këshilli Drejtues, i cili ngarkohet me hartimin e aktet normativ i cili </w:t>
      </w:r>
      <w:r>
        <w:rPr>
          <w:rFonts w:hint="cs"/>
        </w:rPr>
        <w:t>ë</w:t>
      </w:r>
      <w:r w:rsidRPr="00947352">
        <w:rPr>
          <w:rFonts w:hint="cs"/>
        </w:rPr>
        <w:t>sht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rgjegj</w:t>
      </w:r>
      <w:r>
        <w:rPr>
          <w:rFonts w:hint="cs"/>
        </w:rPr>
        <w:t>ë</w:t>
      </w:r>
      <w:r w:rsidRPr="00947352">
        <w:rPr>
          <w:rFonts w:hint="cs"/>
        </w:rPr>
        <w:t>s p</w:t>
      </w:r>
      <w:r>
        <w:rPr>
          <w:rFonts w:hint="cs"/>
        </w:rPr>
        <w:t>ë</w:t>
      </w:r>
      <w:r w:rsidRPr="00947352">
        <w:rPr>
          <w:rFonts w:hint="cs"/>
        </w:rPr>
        <w:t xml:space="preserve">r hartimin e aktit </w:t>
      </w:r>
    </w:p>
    <w:p w14:paraId="2D55092A" w14:textId="77777777" w:rsidR="00BA009D" w:rsidRPr="00947352" w:rsidRDefault="00BA009D" w:rsidP="00BA009D">
      <w:pPr>
        <w:pStyle w:val="BodyText"/>
        <w:spacing w:before="0"/>
        <w:ind w:right="118"/>
      </w:pPr>
    </w:p>
    <w:p w14:paraId="324D5EEF" w14:textId="77777777" w:rsidR="00BA009D" w:rsidRDefault="00BA009D" w:rsidP="00BA009D">
      <w:pPr>
        <w:pStyle w:val="BodyText"/>
        <w:spacing w:before="0"/>
        <w:ind w:right="118"/>
      </w:pPr>
      <w:r w:rsidRPr="00947352">
        <w:rPr>
          <w:rFonts w:hint="cs"/>
          <w:b/>
          <w:bCs/>
        </w:rPr>
        <w:lastRenderedPageBreak/>
        <w:t>Themelues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grupit punues</w:t>
      </w:r>
      <w:r w:rsidRPr="00947352">
        <w:rPr>
          <w:rFonts w:hint="cs"/>
        </w:rPr>
        <w:t xml:space="preserve"> – Kryetari i OFK-s</w:t>
      </w:r>
      <w:r>
        <w:rPr>
          <w:rFonts w:hint="cs"/>
        </w:rPr>
        <w:t>ë</w:t>
      </w:r>
      <w:r w:rsidRPr="00947352">
        <w:rPr>
          <w:rFonts w:hint="cs"/>
        </w:rPr>
        <w:t xml:space="preserve"> apo K</w:t>
      </w:r>
      <w:r>
        <w:rPr>
          <w:rFonts w:hint="cs"/>
        </w:rPr>
        <w:t>ë</w:t>
      </w:r>
      <w:r w:rsidRPr="00947352">
        <w:rPr>
          <w:rFonts w:hint="cs"/>
        </w:rPr>
        <w:t>shilli Drejtues i Od</w:t>
      </w:r>
      <w:r>
        <w:rPr>
          <w:rFonts w:hint="cs"/>
        </w:rPr>
        <w:t>ë</w:t>
      </w:r>
      <w:r w:rsidRPr="00947352">
        <w:rPr>
          <w:rFonts w:hint="cs"/>
        </w:rPr>
        <w:t>s</w:t>
      </w:r>
    </w:p>
    <w:p w14:paraId="470CBAF6" w14:textId="77777777" w:rsidR="00BA009D" w:rsidRDefault="00BA009D" w:rsidP="00BA009D">
      <w:pPr>
        <w:pStyle w:val="BodyText"/>
        <w:spacing w:before="0"/>
        <w:ind w:right="118"/>
      </w:pPr>
    </w:p>
    <w:p w14:paraId="51DAA536" w14:textId="45760DD6" w:rsidR="00BA009D" w:rsidRPr="00BA009D" w:rsidRDefault="00BA009D" w:rsidP="00BA009D">
      <w:pPr>
        <w:pStyle w:val="BodyText"/>
        <w:spacing w:before="0"/>
        <w:ind w:right="118"/>
      </w:pPr>
      <w:r w:rsidRPr="00BA009D">
        <w:rPr>
          <w:b/>
          <w:bCs/>
        </w:rPr>
        <w:t xml:space="preserve">Debat Publik </w:t>
      </w:r>
      <w:r>
        <w:rPr>
          <w:b/>
          <w:bCs/>
        </w:rPr>
        <w:t>–</w:t>
      </w:r>
      <w:r w:rsidRPr="00BA009D">
        <w:rPr>
          <w:b/>
          <w:bCs/>
        </w:rPr>
        <w:t xml:space="preserve"> </w:t>
      </w:r>
      <w:r>
        <w:t>n</w:t>
      </w:r>
      <w:r w:rsidR="00F66204">
        <w:t>ë</w:t>
      </w:r>
      <w:r>
        <w:t>nkupton pjes</w:t>
      </w:r>
      <w:r w:rsidR="00F66204">
        <w:t>ë</w:t>
      </w:r>
      <w:r>
        <w:t>marrjen e an</w:t>
      </w:r>
      <w:r w:rsidR="00F66204">
        <w:t>ë</w:t>
      </w:r>
      <w:r>
        <w:t>tar</w:t>
      </w:r>
      <w:r w:rsidR="00F66204">
        <w:t>ë</w:t>
      </w:r>
      <w:r>
        <w:t>ve t</w:t>
      </w:r>
      <w:r w:rsidR="00F66204">
        <w:t>ë</w:t>
      </w:r>
      <w:r>
        <w:t xml:space="preserve"> OFK-s</w:t>
      </w:r>
      <w:r w:rsidR="00F66204">
        <w:t>ë</w:t>
      </w:r>
      <w:r>
        <w:t xml:space="preserve"> dhe pal</w:t>
      </w:r>
      <w:r w:rsidR="00F66204">
        <w:t>ë</w:t>
      </w:r>
      <w:r>
        <w:t>ve t</w:t>
      </w:r>
      <w:r w:rsidR="00F66204">
        <w:t>ë</w:t>
      </w:r>
      <w:r>
        <w:t xml:space="preserve"> interesuara n</w:t>
      </w:r>
      <w:r w:rsidR="00F66204">
        <w:t>ë</w:t>
      </w:r>
      <w:r>
        <w:t xml:space="preserve"> procesin e nd</w:t>
      </w:r>
      <w:r w:rsidR="00F66204">
        <w:t>ë</w:t>
      </w:r>
      <w:r>
        <w:t>rmarrjes s</w:t>
      </w:r>
      <w:r w:rsidR="00F66204">
        <w:t>ë</w:t>
      </w:r>
      <w:r>
        <w:t xml:space="preserve"> opinioneve, sugjerimeve, k</w:t>
      </w:r>
      <w:r w:rsidR="00F66204">
        <w:t>ë</w:t>
      </w:r>
      <w:r>
        <w:t>rkesave dhe v</w:t>
      </w:r>
      <w:r w:rsidR="00F66204">
        <w:t>ë</w:t>
      </w:r>
      <w:r>
        <w:t>rejtjeve t</w:t>
      </w:r>
      <w:r w:rsidR="00F66204">
        <w:t>ë</w:t>
      </w:r>
      <w:r>
        <w:t xml:space="preserve"> tyre, gjat</w:t>
      </w:r>
      <w:r w:rsidR="00F66204">
        <w:t>ë</w:t>
      </w:r>
      <w:r>
        <w:t xml:space="preserve"> zhvillimit t</w:t>
      </w:r>
      <w:r w:rsidR="00F66204">
        <w:t>ë</w:t>
      </w:r>
      <w:r>
        <w:t xml:space="preserve"> procedurave t</w:t>
      </w:r>
      <w:r w:rsidR="00F66204">
        <w:t>ë</w:t>
      </w:r>
      <w:r>
        <w:t xml:space="preserve"> hartimit t</w:t>
      </w:r>
      <w:r w:rsidR="00F66204">
        <w:t>ë</w:t>
      </w:r>
      <w:r>
        <w:t xml:space="preserve"> akteve normative </w:t>
      </w:r>
      <w:r w:rsidR="00F66204">
        <w:t xml:space="preserve">të OFK-së. Debati publik zhvillohet përmes publikimit ne ueb – faqe, rrjete sociale dhe njoftimit në emailin e anëtarëve, nëse nuk vendoset ndryshe nga Këshilli Drejtues. </w:t>
      </w:r>
    </w:p>
    <w:p w14:paraId="5D3FC606" w14:textId="77777777" w:rsidR="00BA009D" w:rsidRPr="00947352" w:rsidRDefault="00BA009D" w:rsidP="00BA009D">
      <w:pPr>
        <w:pStyle w:val="BodyText"/>
        <w:spacing w:before="0"/>
        <w:ind w:right="118"/>
      </w:pPr>
    </w:p>
    <w:p w14:paraId="729CADCB" w14:textId="77777777" w:rsidR="00BA009D" w:rsidRPr="00947352" w:rsidRDefault="00BA009D" w:rsidP="00BA009D">
      <w:pPr>
        <w:pStyle w:val="BodyText"/>
        <w:spacing w:before="0"/>
        <w:ind w:right="118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>Neni 4</w:t>
      </w:r>
    </w:p>
    <w:p w14:paraId="7FC427DF" w14:textId="77777777" w:rsidR="00BA009D" w:rsidRPr="00947352" w:rsidRDefault="00BA009D" w:rsidP="00BA009D">
      <w:pPr>
        <w:pStyle w:val="BodyText"/>
        <w:spacing w:before="0"/>
        <w:ind w:right="118"/>
        <w:rPr>
          <w:b/>
          <w:bCs/>
        </w:rPr>
      </w:pPr>
      <w:r w:rsidRPr="00947352">
        <w:rPr>
          <w:rFonts w:hint="cs"/>
          <w:b/>
          <w:bCs/>
        </w:rPr>
        <w:tab/>
      </w:r>
    </w:p>
    <w:p w14:paraId="233AA234" w14:textId="77777777" w:rsidR="00BA009D" w:rsidRPr="00947352" w:rsidRDefault="00BA009D" w:rsidP="00BA009D">
      <w:pPr>
        <w:pStyle w:val="BodyText"/>
        <w:spacing w:before="0"/>
        <w:ind w:right="118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>Parimet themelore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procedur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s s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hartimit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aktit </w:t>
      </w:r>
    </w:p>
    <w:p w14:paraId="1B6D790A" w14:textId="77777777" w:rsidR="00BA009D" w:rsidRPr="00947352" w:rsidRDefault="00BA009D" w:rsidP="00BA009D">
      <w:pPr>
        <w:pStyle w:val="BodyText"/>
        <w:spacing w:before="0"/>
        <w:ind w:right="118"/>
        <w:rPr>
          <w:b/>
          <w:bCs/>
        </w:rPr>
      </w:pPr>
    </w:p>
    <w:p w14:paraId="51C9276F" w14:textId="77777777" w:rsidR="00BA009D" w:rsidRPr="00947352" w:rsidRDefault="00BA009D" w:rsidP="00BA009D">
      <w:pPr>
        <w:pStyle w:val="BodyText"/>
        <w:numPr>
          <w:ilvl w:val="0"/>
          <w:numId w:val="22"/>
        </w:numPr>
        <w:spacing w:before="236"/>
        <w:ind w:right="115"/>
      </w:pPr>
      <w:r w:rsidRPr="00947352">
        <w:rPr>
          <w:rFonts w:hint="cs"/>
        </w:rPr>
        <w:t>Të gjitha organet e OFK-s</w:t>
      </w:r>
      <w:r>
        <w:rPr>
          <w:rFonts w:hint="cs"/>
        </w:rPr>
        <w:t>ë</w:t>
      </w:r>
      <w:r w:rsidRPr="00947352">
        <w:rPr>
          <w:rFonts w:hint="cs"/>
        </w:rPr>
        <w:t>, komisionet funksionale dhe personat që marrin pjesë në hartimin e akteve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normative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duhet</w:t>
      </w:r>
      <w:r w:rsidRPr="00947352">
        <w:rPr>
          <w:rFonts w:hint="cs"/>
          <w:spacing w:val="-10"/>
        </w:rPr>
        <w:t xml:space="preserve"> </w:t>
      </w:r>
      <w:r w:rsidRPr="00947352">
        <w:rPr>
          <w:rFonts w:hint="cs"/>
        </w:rPr>
        <w:t>t’u</w:t>
      </w:r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>përmbahen</w:t>
      </w:r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>standardeve</w:t>
      </w:r>
      <w:r w:rsidRPr="00947352">
        <w:rPr>
          <w:rFonts w:hint="cs"/>
          <w:spacing w:val="-9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>hartimit</w:t>
      </w:r>
      <w:r w:rsidRPr="00947352">
        <w:rPr>
          <w:rFonts w:hint="cs"/>
          <w:spacing w:val="-13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>legjislacionit</w:t>
      </w:r>
      <w:r w:rsidRPr="00947352">
        <w:rPr>
          <w:rFonts w:hint="cs"/>
          <w:spacing w:val="-10"/>
        </w:rPr>
        <w:t xml:space="preserve"> </w:t>
      </w:r>
      <w:r w:rsidRPr="00947352">
        <w:rPr>
          <w:rFonts w:hint="cs"/>
        </w:rPr>
        <w:t>dhe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duhet</w:t>
      </w:r>
      <w:r w:rsidRPr="00947352">
        <w:rPr>
          <w:rFonts w:hint="cs"/>
          <w:spacing w:val="-10"/>
        </w:rPr>
        <w:t xml:space="preserve"> </w:t>
      </w:r>
      <w:r w:rsidRPr="00947352">
        <w:rPr>
          <w:rFonts w:hint="cs"/>
        </w:rPr>
        <w:t>që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në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çdo fazë të hartimit të sigurojnë zbatimin e këtyre parimeve:</w:t>
      </w:r>
    </w:p>
    <w:p w14:paraId="2CFAAD02" w14:textId="77777777" w:rsidR="00BA009D" w:rsidRPr="00947352" w:rsidRDefault="00BA009D" w:rsidP="00BA009D">
      <w:pPr>
        <w:pStyle w:val="ListParagraph"/>
        <w:widowControl w:val="0"/>
        <w:numPr>
          <w:ilvl w:val="2"/>
          <w:numId w:val="21"/>
        </w:numPr>
        <w:tabs>
          <w:tab w:val="left" w:pos="476"/>
        </w:tabs>
        <w:autoSpaceDE w:val="0"/>
        <w:autoSpaceDN w:val="0"/>
        <w:spacing w:before="240"/>
        <w:ind w:right="122" w:firstLine="0"/>
        <w:contextualSpacing w:val="0"/>
        <w:jc w:val="both"/>
      </w:pPr>
      <w:proofErr w:type="spellStart"/>
      <w:r w:rsidRPr="00947352">
        <w:rPr>
          <w:rFonts w:hint="cs"/>
          <w:b/>
        </w:rPr>
        <w:t>Ligjshmëria</w:t>
      </w:r>
      <w:proofErr w:type="spellEnd"/>
      <w:r w:rsidRPr="00947352">
        <w:rPr>
          <w:rFonts w:hint="cs"/>
        </w:rPr>
        <w:t xml:space="preserve">: </w:t>
      </w:r>
      <w:proofErr w:type="spellStart"/>
      <w:r w:rsidRPr="00947352">
        <w:rPr>
          <w:rFonts w:hint="cs"/>
        </w:rPr>
        <w:t>hartimi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 normativ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jetë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bazuar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autorizime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përcaktuara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shprehimisht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ligj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ose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tjetër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nënligjor</w:t>
      </w:r>
      <w:proofErr w:type="spellEnd"/>
      <w:r w:rsidRPr="00947352">
        <w:rPr>
          <w:rFonts w:hint="cs"/>
        </w:rPr>
        <w:t xml:space="preserve"> si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autoriizmin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K</w:t>
      </w:r>
      <w:r>
        <w:rPr>
          <w:rFonts w:hint="cs"/>
        </w:rPr>
        <w:t>ë</w:t>
      </w:r>
      <w:r w:rsidRPr="00947352">
        <w:rPr>
          <w:rFonts w:hint="cs"/>
        </w:rPr>
        <w:t>shillit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Drejtues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</w:t>
      </w:r>
      <w:r>
        <w:rPr>
          <w:rFonts w:hint="cs"/>
        </w:rPr>
        <w:t>ë</w:t>
      </w:r>
      <w:proofErr w:type="spellEnd"/>
      <w:r w:rsidRPr="00947352">
        <w:rPr>
          <w:rFonts w:hint="cs"/>
        </w:rPr>
        <w:t xml:space="preserve"> OFK-</w:t>
      </w:r>
      <w:proofErr w:type="spellStart"/>
      <w:r w:rsidRPr="00947352">
        <w:rPr>
          <w:rFonts w:hint="cs"/>
        </w:rPr>
        <w:t>s</w:t>
      </w:r>
      <w:r>
        <w:rPr>
          <w:rFonts w:hint="cs"/>
        </w:rPr>
        <w:t>ë</w:t>
      </w:r>
      <w:proofErr w:type="spellEnd"/>
      <w:r w:rsidRPr="00947352">
        <w:rPr>
          <w:rFonts w:hint="cs"/>
        </w:rPr>
        <w:t>;</w:t>
      </w:r>
    </w:p>
    <w:p w14:paraId="27CBFDD8" w14:textId="77777777" w:rsidR="00BA009D" w:rsidRPr="00947352" w:rsidRDefault="00BA009D" w:rsidP="00BA009D">
      <w:pPr>
        <w:pStyle w:val="ListParagraph"/>
        <w:widowControl w:val="0"/>
        <w:numPr>
          <w:ilvl w:val="2"/>
          <w:numId w:val="21"/>
        </w:numPr>
        <w:tabs>
          <w:tab w:val="left" w:pos="486"/>
        </w:tabs>
        <w:autoSpaceDE w:val="0"/>
        <w:autoSpaceDN w:val="0"/>
        <w:spacing w:before="240"/>
        <w:ind w:right="122" w:firstLine="0"/>
        <w:contextualSpacing w:val="0"/>
        <w:jc w:val="both"/>
      </w:pPr>
      <w:proofErr w:type="spellStart"/>
      <w:r w:rsidRPr="00947352">
        <w:rPr>
          <w:rFonts w:hint="cs"/>
          <w:b/>
        </w:rPr>
        <w:t>Proporcionaliteti</w:t>
      </w:r>
      <w:proofErr w:type="spellEnd"/>
      <w:r w:rsidRPr="00947352">
        <w:rPr>
          <w:rFonts w:hint="cs"/>
        </w:rPr>
        <w:t xml:space="preserve">: </w:t>
      </w:r>
      <w:proofErr w:type="spellStart"/>
      <w:r w:rsidRPr="00947352">
        <w:rPr>
          <w:rFonts w:hint="cs"/>
        </w:rPr>
        <w:t>akti</w:t>
      </w:r>
      <w:proofErr w:type="spellEnd"/>
      <w:r w:rsidRPr="00947352">
        <w:rPr>
          <w:rFonts w:hint="cs"/>
        </w:rPr>
        <w:t xml:space="preserve"> normativ </w:t>
      </w:r>
      <w:proofErr w:type="spellStart"/>
      <w:r w:rsidRPr="00947352">
        <w:rPr>
          <w:rFonts w:hint="cs"/>
        </w:rPr>
        <w:t>nuk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tejkalon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kërkesat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fushëveprimin</w:t>
      </w:r>
      <w:proofErr w:type="spellEnd"/>
      <w:r w:rsidRPr="00947352">
        <w:rPr>
          <w:rFonts w:hint="cs"/>
        </w:rPr>
        <w:t xml:space="preserve"> e tij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adresuar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çështjen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ose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problemin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cilin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</w:t>
      </w:r>
      <w:proofErr w:type="spellEnd"/>
      <w:r w:rsidRPr="00947352">
        <w:rPr>
          <w:rFonts w:hint="cs"/>
        </w:rPr>
        <w:t xml:space="preserve"> normativ </w:t>
      </w:r>
      <w:proofErr w:type="spellStart"/>
      <w:r w:rsidRPr="00947352">
        <w:rPr>
          <w:rFonts w:hint="cs"/>
        </w:rPr>
        <w:t>propozohet</w:t>
      </w:r>
      <w:proofErr w:type="spellEnd"/>
      <w:r w:rsidRPr="00947352">
        <w:rPr>
          <w:rFonts w:hint="cs"/>
        </w:rPr>
        <w:t xml:space="preserve"> ta </w:t>
      </w:r>
      <w:proofErr w:type="spellStart"/>
      <w:r w:rsidRPr="00947352">
        <w:rPr>
          <w:rFonts w:hint="cs"/>
        </w:rPr>
        <w:t>adresojë</w:t>
      </w:r>
      <w:proofErr w:type="spellEnd"/>
      <w:r w:rsidRPr="00947352">
        <w:rPr>
          <w:rFonts w:hint="cs"/>
        </w:rPr>
        <w:t>;</w:t>
      </w:r>
    </w:p>
    <w:p w14:paraId="57D61252" w14:textId="77777777" w:rsidR="00BA009D" w:rsidRPr="00947352" w:rsidRDefault="00BA009D" w:rsidP="00BA009D">
      <w:pPr>
        <w:pStyle w:val="ListParagraph"/>
        <w:widowControl w:val="0"/>
        <w:numPr>
          <w:ilvl w:val="2"/>
          <w:numId w:val="21"/>
        </w:numPr>
        <w:tabs>
          <w:tab w:val="left" w:pos="457"/>
        </w:tabs>
        <w:autoSpaceDE w:val="0"/>
        <w:autoSpaceDN w:val="0"/>
        <w:spacing w:before="240"/>
        <w:ind w:left="457" w:hanging="337"/>
        <w:contextualSpacing w:val="0"/>
        <w:jc w:val="both"/>
      </w:pPr>
      <w:proofErr w:type="spellStart"/>
      <w:r w:rsidRPr="00947352">
        <w:rPr>
          <w:rFonts w:hint="cs"/>
          <w:b/>
        </w:rPr>
        <w:t>Mos</w:t>
      </w:r>
      <w:proofErr w:type="spellEnd"/>
      <w:r w:rsidRPr="00947352">
        <w:rPr>
          <w:rFonts w:hint="cs"/>
          <w:b/>
          <w:spacing w:val="-2"/>
        </w:rPr>
        <w:t xml:space="preserve"> </w:t>
      </w:r>
      <w:proofErr w:type="spellStart"/>
      <w:r w:rsidRPr="00947352">
        <w:rPr>
          <w:rFonts w:hint="cs"/>
          <w:b/>
        </w:rPr>
        <w:t>diskriminimi</w:t>
      </w:r>
      <w:proofErr w:type="spellEnd"/>
      <w:r w:rsidRPr="00947352">
        <w:rPr>
          <w:rFonts w:hint="cs"/>
        </w:rPr>
        <w:t>:</w:t>
      </w:r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3"/>
        </w:rPr>
        <w:t xml:space="preserve"> </w:t>
      </w:r>
      <w:proofErr w:type="spellStart"/>
      <w:r w:rsidRPr="00947352">
        <w:rPr>
          <w:rFonts w:hint="cs"/>
        </w:rPr>
        <w:t>mos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përmbajë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gjuhë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elemente</w:t>
      </w:r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  <w:spacing w:val="-2"/>
        </w:rPr>
        <w:t>diskriminuese</w:t>
      </w:r>
      <w:proofErr w:type="spellEnd"/>
      <w:r w:rsidRPr="00947352">
        <w:rPr>
          <w:rFonts w:hint="cs"/>
          <w:spacing w:val="-2"/>
        </w:rPr>
        <w:t>;</w:t>
      </w:r>
    </w:p>
    <w:p w14:paraId="4A89BF3C" w14:textId="77777777" w:rsidR="00BA009D" w:rsidRPr="00947352" w:rsidRDefault="00BA009D" w:rsidP="00BA009D">
      <w:pPr>
        <w:pStyle w:val="ListParagraph"/>
        <w:widowControl w:val="0"/>
        <w:numPr>
          <w:ilvl w:val="2"/>
          <w:numId w:val="21"/>
        </w:numPr>
        <w:tabs>
          <w:tab w:val="left" w:pos="472"/>
        </w:tabs>
        <w:autoSpaceDE w:val="0"/>
        <w:autoSpaceDN w:val="0"/>
        <w:spacing w:before="240"/>
        <w:ind w:right="125" w:firstLine="0"/>
        <w:contextualSpacing w:val="0"/>
        <w:jc w:val="both"/>
      </w:pPr>
      <w:proofErr w:type="spellStart"/>
      <w:r w:rsidRPr="00947352">
        <w:rPr>
          <w:rFonts w:hint="cs"/>
          <w:b/>
        </w:rPr>
        <w:t>Transparenca</w:t>
      </w:r>
      <w:proofErr w:type="spellEnd"/>
      <w:r w:rsidRPr="00947352">
        <w:rPr>
          <w:rFonts w:hint="cs"/>
        </w:rPr>
        <w:t xml:space="preserve">: </w:t>
      </w:r>
      <w:proofErr w:type="spellStart"/>
      <w:r w:rsidRPr="00947352">
        <w:rPr>
          <w:rFonts w:hint="cs"/>
        </w:rPr>
        <w:t>akti</w:t>
      </w:r>
      <w:proofErr w:type="spellEnd"/>
      <w:r w:rsidRPr="00947352">
        <w:rPr>
          <w:rFonts w:hint="cs"/>
        </w:rPr>
        <w:t xml:space="preserve"> normativ </w:t>
      </w:r>
      <w:proofErr w:type="spellStart"/>
      <w:r w:rsidRPr="00947352">
        <w:rPr>
          <w:rFonts w:hint="cs"/>
        </w:rPr>
        <w:t>hartohet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mënyrë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hapur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gjithëpërfshirëse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mundëson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hapësirë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nevojshme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komente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nga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publiku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grupet e </w:t>
      </w:r>
      <w:proofErr w:type="spellStart"/>
      <w:r w:rsidRPr="00947352">
        <w:rPr>
          <w:rFonts w:hint="cs"/>
        </w:rPr>
        <w:t>interesit</w:t>
      </w:r>
      <w:proofErr w:type="spellEnd"/>
      <w:r w:rsidRPr="00947352">
        <w:rPr>
          <w:rFonts w:hint="cs"/>
        </w:rPr>
        <w:t>.</w:t>
      </w:r>
    </w:p>
    <w:p w14:paraId="217A4CC5" w14:textId="77777777" w:rsidR="00BA009D" w:rsidRPr="00947352" w:rsidRDefault="00BA009D" w:rsidP="00BA009D">
      <w:pPr>
        <w:pStyle w:val="BodyText"/>
        <w:spacing w:before="0"/>
        <w:ind w:right="118"/>
        <w:rPr>
          <w:b/>
          <w:bCs/>
        </w:rPr>
      </w:pPr>
    </w:p>
    <w:p w14:paraId="6BDFF196" w14:textId="77777777" w:rsidR="00BA009D" w:rsidRPr="00947352" w:rsidRDefault="00BA009D" w:rsidP="00BA009D">
      <w:pPr>
        <w:pStyle w:val="BodyText"/>
        <w:spacing w:before="0"/>
        <w:ind w:right="118"/>
      </w:pPr>
    </w:p>
    <w:p w14:paraId="09440766" w14:textId="77777777" w:rsidR="00BA009D" w:rsidRPr="00947352" w:rsidRDefault="00BA009D" w:rsidP="00BA009D">
      <w:pPr>
        <w:pStyle w:val="BodyText"/>
        <w:spacing w:before="0"/>
        <w:ind w:right="118"/>
      </w:pPr>
    </w:p>
    <w:p w14:paraId="11DC89EE" w14:textId="77777777" w:rsidR="00BA009D" w:rsidRPr="00947352" w:rsidRDefault="00BA009D" w:rsidP="00BA009D">
      <w:pPr>
        <w:pStyle w:val="BodyText"/>
        <w:spacing w:before="0"/>
        <w:ind w:right="118"/>
      </w:pPr>
    </w:p>
    <w:p w14:paraId="54A439F0" w14:textId="77777777" w:rsidR="00BA009D" w:rsidRPr="00947352" w:rsidRDefault="00BA009D" w:rsidP="00BA009D">
      <w:pPr>
        <w:pStyle w:val="BodyText"/>
        <w:spacing w:before="0"/>
        <w:ind w:left="1440" w:right="118"/>
        <w:rPr>
          <w:b/>
          <w:bCs/>
        </w:rPr>
      </w:pPr>
      <w:r w:rsidRPr="00947352">
        <w:rPr>
          <w:rFonts w:hint="cs"/>
          <w:b/>
          <w:bCs/>
        </w:rPr>
        <w:t>KAPITULLI  II – RREGULLAT N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LIDHJE ME FORM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N DHE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RMBAJTJEN E AKTIT NORMATIV </w:t>
      </w:r>
    </w:p>
    <w:p w14:paraId="3B4F9B28" w14:textId="77777777" w:rsidR="00BA009D" w:rsidRPr="00947352" w:rsidRDefault="00BA009D" w:rsidP="00BA009D">
      <w:pPr>
        <w:pStyle w:val="BodyText"/>
        <w:spacing w:before="0"/>
        <w:ind w:left="1440" w:right="118"/>
        <w:rPr>
          <w:b/>
          <w:bCs/>
        </w:rPr>
      </w:pPr>
    </w:p>
    <w:p w14:paraId="780027BE" w14:textId="77777777" w:rsidR="00BA009D" w:rsidRPr="00947352" w:rsidRDefault="00BA009D" w:rsidP="00BA009D">
      <w:pPr>
        <w:pStyle w:val="BodyText"/>
        <w:spacing w:before="0"/>
        <w:ind w:left="1440" w:right="118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 xml:space="preserve">Neni 5 </w:t>
      </w:r>
    </w:p>
    <w:p w14:paraId="3901988A" w14:textId="77777777" w:rsidR="00BA009D" w:rsidRPr="00947352" w:rsidRDefault="00BA009D" w:rsidP="00BA009D">
      <w:pPr>
        <w:pStyle w:val="BodyText"/>
        <w:spacing w:before="236"/>
        <w:ind w:right="119"/>
        <w:rPr>
          <w:b/>
          <w:bCs/>
        </w:rPr>
      </w:pP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  <w:b/>
          <w:bCs/>
        </w:rPr>
        <w:t xml:space="preserve">Struktura e aktit </w:t>
      </w:r>
    </w:p>
    <w:p w14:paraId="0D45AAFF" w14:textId="77777777" w:rsidR="00BA009D" w:rsidRPr="00947352" w:rsidRDefault="00BA009D" w:rsidP="00BA009D">
      <w:pPr>
        <w:pStyle w:val="BodyText"/>
        <w:spacing w:before="236"/>
        <w:ind w:right="119"/>
        <w:rPr>
          <w:b/>
          <w:bCs/>
        </w:rPr>
      </w:pPr>
    </w:p>
    <w:p w14:paraId="44BDA957" w14:textId="77777777" w:rsidR="00BA009D" w:rsidRPr="00947352" w:rsidRDefault="00BA009D" w:rsidP="00BA009D">
      <w:pPr>
        <w:pStyle w:val="BodyText"/>
        <w:spacing w:before="235"/>
      </w:pPr>
      <w:r w:rsidRPr="00947352">
        <w:rPr>
          <w:rFonts w:hint="cs"/>
        </w:rPr>
        <w:t xml:space="preserve">   Çdo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akt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normativ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duhet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2"/>
        </w:rPr>
        <w:t xml:space="preserve"> </w:t>
      </w:r>
      <w:r w:rsidRPr="00947352">
        <w:rPr>
          <w:rFonts w:hint="cs"/>
        </w:rPr>
        <w:t>përmbajë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 xml:space="preserve">këto </w:t>
      </w:r>
      <w:r w:rsidRPr="00947352">
        <w:rPr>
          <w:rFonts w:hint="cs"/>
          <w:spacing w:val="-2"/>
        </w:rPr>
        <w:t>pjesë:</w:t>
      </w:r>
    </w:p>
    <w:p w14:paraId="3B164AFE" w14:textId="77777777" w:rsidR="00BA009D" w:rsidRPr="00947352" w:rsidRDefault="00BA009D" w:rsidP="00BA009D">
      <w:pPr>
        <w:sectPr w:rsidR="00BA009D" w:rsidRPr="00947352" w:rsidSect="00BA009D">
          <w:pgSz w:w="12240" w:h="15840"/>
          <w:pgMar w:top="1360" w:right="1320" w:bottom="280" w:left="1320" w:header="720" w:footer="720" w:gutter="0"/>
          <w:cols w:space="720"/>
        </w:sectPr>
      </w:pPr>
    </w:p>
    <w:p w14:paraId="6147CAB0" w14:textId="77777777" w:rsidR="00BA009D" w:rsidRPr="00947352" w:rsidRDefault="00BA009D" w:rsidP="00BA009D">
      <w:pPr>
        <w:pStyle w:val="ListParagraph"/>
        <w:widowControl w:val="0"/>
        <w:numPr>
          <w:ilvl w:val="1"/>
          <w:numId w:val="24"/>
        </w:numPr>
        <w:tabs>
          <w:tab w:val="left" w:pos="1158"/>
        </w:tabs>
        <w:autoSpaceDE w:val="0"/>
        <w:autoSpaceDN w:val="0"/>
        <w:spacing w:before="74"/>
        <w:ind w:right="117" w:firstLine="0"/>
        <w:contextualSpacing w:val="0"/>
        <w:jc w:val="both"/>
      </w:pPr>
      <w:proofErr w:type="spellStart"/>
      <w:r w:rsidRPr="00947352">
        <w:rPr>
          <w:rFonts w:hint="cs"/>
          <w:b/>
        </w:rPr>
        <w:lastRenderedPageBreak/>
        <w:t>Ballinën</w:t>
      </w:r>
      <w:proofErr w:type="spellEnd"/>
      <w:r w:rsidRPr="00947352">
        <w:rPr>
          <w:rFonts w:hint="cs"/>
          <w:b/>
          <w:spacing w:val="-7"/>
        </w:rPr>
        <w:t xml:space="preserve"> </w:t>
      </w:r>
      <w:r w:rsidRPr="00947352">
        <w:rPr>
          <w:rFonts w:hint="cs"/>
        </w:rPr>
        <w:t>-</w:t>
      </w:r>
      <w:r w:rsidRPr="00947352">
        <w:rPr>
          <w:rFonts w:hint="cs"/>
          <w:spacing w:val="-9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cila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8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përmbajë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logon</w:t>
      </w:r>
      <w:proofErr w:type="spellEnd"/>
      <w:r w:rsidRPr="00947352">
        <w:rPr>
          <w:rFonts w:hint="cs"/>
          <w:spacing w:val="-8"/>
        </w:rPr>
        <w:t xml:space="preserve"> </w:t>
      </w:r>
      <w:proofErr w:type="spellStart"/>
      <w:r w:rsidRPr="00947352">
        <w:rPr>
          <w:rFonts w:hint="cs"/>
        </w:rPr>
        <w:t>zyrtare</w:t>
      </w:r>
      <w:proofErr w:type="spellEnd"/>
      <w:r w:rsidRPr="00947352">
        <w:rPr>
          <w:rFonts w:hint="cs"/>
          <w:spacing w:val="-10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9"/>
        </w:rPr>
        <w:t xml:space="preserve"> </w:t>
      </w:r>
      <w:r w:rsidRPr="00947352">
        <w:rPr>
          <w:rFonts w:hint="cs"/>
        </w:rPr>
        <w:t>OFK-</w:t>
      </w:r>
      <w:proofErr w:type="spellStart"/>
      <w:r w:rsidRPr="00947352">
        <w:rPr>
          <w:rFonts w:hint="cs"/>
        </w:rPr>
        <w:t>s</w:t>
      </w:r>
      <w:r>
        <w:rPr>
          <w:rFonts w:hint="cs"/>
        </w:rPr>
        <w:t>ë</w:t>
      </w:r>
      <w:proofErr w:type="spellEnd"/>
      <w:r w:rsidRPr="00947352">
        <w:rPr>
          <w:rFonts w:hint="cs"/>
          <w:spacing w:val="-8"/>
        </w:rPr>
        <w:t xml:space="preserve"> </w:t>
      </w:r>
    </w:p>
    <w:p w14:paraId="1A37A8AB" w14:textId="77777777" w:rsidR="00BA009D" w:rsidRPr="00947352" w:rsidRDefault="00BA009D" w:rsidP="00BA009D">
      <w:pPr>
        <w:pStyle w:val="ListParagraph"/>
        <w:widowControl w:val="0"/>
        <w:numPr>
          <w:ilvl w:val="1"/>
          <w:numId w:val="24"/>
        </w:numPr>
        <w:tabs>
          <w:tab w:val="left" w:pos="1187"/>
        </w:tabs>
        <w:autoSpaceDE w:val="0"/>
        <w:autoSpaceDN w:val="0"/>
        <w:spacing w:before="241"/>
        <w:ind w:right="119" w:firstLine="0"/>
        <w:contextualSpacing w:val="0"/>
        <w:jc w:val="both"/>
      </w:pPr>
      <w:proofErr w:type="spellStart"/>
      <w:r w:rsidRPr="00947352">
        <w:rPr>
          <w:rFonts w:hint="cs"/>
          <w:b/>
        </w:rPr>
        <w:t>Preambulën</w:t>
      </w:r>
      <w:proofErr w:type="spellEnd"/>
      <w:r w:rsidRPr="00947352">
        <w:rPr>
          <w:rFonts w:hint="cs"/>
          <w:b/>
        </w:rPr>
        <w:t xml:space="preserve"> </w:t>
      </w:r>
      <w:r w:rsidRPr="00947352">
        <w:rPr>
          <w:rFonts w:hint="cs"/>
        </w:rPr>
        <w:t xml:space="preserve">- e </w:t>
      </w:r>
      <w:proofErr w:type="spellStart"/>
      <w:r w:rsidRPr="00947352">
        <w:rPr>
          <w:rFonts w:hint="cs"/>
        </w:rPr>
        <w:t>cila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përmbaj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bazën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ligjore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nxjerrjen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 normativ,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rregullin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renditjes</w:t>
      </w:r>
      <w:proofErr w:type="spellEnd"/>
      <w:r w:rsidRPr="00947352">
        <w:rPr>
          <w:rFonts w:hint="cs"/>
        </w:rPr>
        <w:t xml:space="preserve"> “</w:t>
      </w:r>
      <w:proofErr w:type="spellStart"/>
      <w:r w:rsidRPr="00947352">
        <w:rPr>
          <w:rFonts w:hint="cs"/>
        </w:rPr>
        <w:t>akti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më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lartë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nga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fuqia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fillim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deri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më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ulët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nga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fuqia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fund”.</w:t>
      </w:r>
    </w:p>
    <w:p w14:paraId="644E5CB8" w14:textId="77777777" w:rsidR="00BA009D" w:rsidRPr="00947352" w:rsidRDefault="00BA009D" w:rsidP="00BA009D">
      <w:pPr>
        <w:pStyle w:val="ListParagraph"/>
        <w:widowControl w:val="0"/>
        <w:numPr>
          <w:ilvl w:val="1"/>
          <w:numId w:val="24"/>
        </w:numPr>
        <w:tabs>
          <w:tab w:val="left" w:pos="1160"/>
        </w:tabs>
        <w:autoSpaceDE w:val="0"/>
        <w:autoSpaceDN w:val="0"/>
        <w:spacing w:before="240"/>
        <w:ind w:right="116" w:firstLine="0"/>
        <w:contextualSpacing w:val="0"/>
        <w:jc w:val="both"/>
      </w:pPr>
      <w:proofErr w:type="spellStart"/>
      <w:r w:rsidRPr="00947352">
        <w:rPr>
          <w:rFonts w:hint="cs"/>
          <w:b/>
        </w:rPr>
        <w:t>Titullin</w:t>
      </w:r>
      <w:proofErr w:type="spellEnd"/>
      <w:r w:rsidRPr="00947352">
        <w:rPr>
          <w:rFonts w:hint="cs"/>
          <w:b/>
          <w:spacing w:val="-3"/>
        </w:rPr>
        <w:t xml:space="preserve"> </w:t>
      </w:r>
      <w:r w:rsidRPr="00947352">
        <w:rPr>
          <w:rFonts w:hint="cs"/>
        </w:rPr>
        <w:t>-</w:t>
      </w:r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i</w:t>
      </w:r>
      <w:r w:rsidRPr="00947352">
        <w:rPr>
          <w:rFonts w:hint="cs"/>
          <w:spacing w:val="-4"/>
        </w:rPr>
        <w:t xml:space="preserve"> </w:t>
      </w:r>
      <w:r w:rsidRPr="00947352">
        <w:rPr>
          <w:rFonts w:hint="cs"/>
        </w:rPr>
        <w:t>cili</w:t>
      </w:r>
      <w:r w:rsidRPr="00947352">
        <w:rPr>
          <w:rFonts w:hint="cs"/>
          <w:spacing w:val="-4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4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5"/>
        </w:rPr>
        <w:t xml:space="preserve"> </w:t>
      </w:r>
      <w:proofErr w:type="spellStart"/>
      <w:r w:rsidRPr="00947352">
        <w:rPr>
          <w:rFonts w:hint="cs"/>
        </w:rPr>
        <w:t>përmbaj</w:t>
      </w:r>
      <w:proofErr w:type="spellEnd"/>
      <w:r w:rsidRPr="00947352">
        <w:rPr>
          <w:rFonts w:hint="cs"/>
          <w:spacing w:val="-2"/>
        </w:rPr>
        <w:t xml:space="preserve"> </w:t>
      </w:r>
      <w:proofErr w:type="spellStart"/>
      <w:r w:rsidRPr="00947352">
        <w:rPr>
          <w:rFonts w:hint="cs"/>
        </w:rPr>
        <w:t>emërtimin</w:t>
      </w:r>
      <w:proofErr w:type="spellEnd"/>
      <w:r w:rsidRPr="00947352">
        <w:rPr>
          <w:rFonts w:hint="cs"/>
        </w:rPr>
        <w:t>,</w:t>
      </w:r>
      <w:r w:rsidRPr="00947352">
        <w:rPr>
          <w:rFonts w:hint="cs"/>
          <w:spacing w:val="-5"/>
        </w:rPr>
        <w:t xml:space="preserve"> </w:t>
      </w:r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sipas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rregullit</w:t>
      </w:r>
      <w:proofErr w:type="spellEnd"/>
      <w:r w:rsidRPr="00947352">
        <w:rPr>
          <w:rFonts w:hint="cs"/>
        </w:rPr>
        <w:t xml:space="preserve">: </w:t>
      </w:r>
      <w:proofErr w:type="spellStart"/>
      <w:r w:rsidRPr="00947352">
        <w:rPr>
          <w:rFonts w:hint="cs"/>
        </w:rPr>
        <w:t>lloji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 (</w:t>
      </w:r>
      <w:proofErr w:type="spellStart"/>
      <w:r w:rsidRPr="00947352">
        <w:rPr>
          <w:rFonts w:hint="cs"/>
        </w:rPr>
        <w:t>shembull</w:t>
      </w:r>
      <w:proofErr w:type="spellEnd"/>
      <w:r w:rsidRPr="00947352">
        <w:rPr>
          <w:rFonts w:hint="cs"/>
        </w:rPr>
        <w:t>: “</w:t>
      </w:r>
      <w:proofErr w:type="spellStart"/>
      <w:r w:rsidRPr="00947352">
        <w:rPr>
          <w:rFonts w:hint="cs"/>
        </w:rPr>
        <w:t>Rregullore</w:t>
      </w:r>
      <w:proofErr w:type="spellEnd"/>
      <w:r w:rsidRPr="00947352">
        <w:rPr>
          <w:rFonts w:hint="cs"/>
        </w:rPr>
        <w:t xml:space="preserve">”),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emërtimit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normativ</w:t>
      </w:r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(</w:t>
      </w:r>
      <w:proofErr w:type="spellStart"/>
      <w:r w:rsidRPr="00947352">
        <w:rPr>
          <w:rFonts w:hint="cs"/>
        </w:rPr>
        <w:t>shembull</w:t>
      </w:r>
      <w:proofErr w:type="spellEnd"/>
      <w:r w:rsidRPr="00947352">
        <w:rPr>
          <w:rFonts w:hint="cs"/>
        </w:rPr>
        <w:t>:</w:t>
      </w:r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Organizimin</w:t>
      </w:r>
      <w:proofErr w:type="spellEnd"/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brendshëm</w:t>
      </w:r>
      <w:proofErr w:type="spellEnd"/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OFK-</w:t>
      </w:r>
      <w:proofErr w:type="spellStart"/>
      <w:r w:rsidRPr="00947352">
        <w:rPr>
          <w:rFonts w:hint="cs"/>
        </w:rPr>
        <w:t>s</w:t>
      </w:r>
      <w:r>
        <w:rPr>
          <w:rFonts w:hint="cs"/>
        </w:rPr>
        <w:t>ë</w:t>
      </w:r>
      <w:proofErr w:type="spellEnd"/>
      <w:r w:rsidRPr="00947352">
        <w:rPr>
          <w:rFonts w:hint="cs"/>
        </w:rPr>
        <w:t>”).</w:t>
      </w:r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Titulli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jetë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saktë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përshkrimi</w:t>
      </w:r>
      <w:proofErr w:type="spellEnd"/>
      <w:r w:rsidRPr="00947352">
        <w:rPr>
          <w:rFonts w:hint="cs"/>
        </w:rPr>
        <w:t xml:space="preserve"> i tij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jetë</w:t>
      </w:r>
      <w:proofErr w:type="spellEnd"/>
      <w:r w:rsidRPr="00947352">
        <w:rPr>
          <w:rFonts w:hint="cs"/>
        </w:rPr>
        <w:t xml:space="preserve"> sa </w:t>
      </w:r>
      <w:proofErr w:type="spellStart"/>
      <w:r w:rsidRPr="00947352">
        <w:rPr>
          <w:rFonts w:hint="cs"/>
        </w:rPr>
        <w:t>më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shkurtë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gjithëpërfshirës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siguroj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pasqyrimin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drejtë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përmbajtjes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>.</w:t>
      </w:r>
    </w:p>
    <w:p w14:paraId="2D47EC51" w14:textId="77777777" w:rsidR="00BA009D" w:rsidRPr="00947352" w:rsidRDefault="00BA009D" w:rsidP="00BA009D">
      <w:pPr>
        <w:pStyle w:val="ListParagraph"/>
        <w:widowControl w:val="0"/>
        <w:numPr>
          <w:ilvl w:val="1"/>
          <w:numId w:val="24"/>
        </w:numPr>
        <w:tabs>
          <w:tab w:val="left" w:pos="1208"/>
        </w:tabs>
        <w:autoSpaceDE w:val="0"/>
        <w:autoSpaceDN w:val="0"/>
        <w:spacing w:before="240"/>
        <w:ind w:right="118" w:firstLine="0"/>
        <w:contextualSpacing w:val="0"/>
        <w:jc w:val="both"/>
      </w:pPr>
      <w:proofErr w:type="spellStart"/>
      <w:r w:rsidRPr="00947352">
        <w:rPr>
          <w:rFonts w:hint="cs"/>
          <w:b/>
        </w:rPr>
        <w:t>Dispozitat</w:t>
      </w:r>
      <w:proofErr w:type="spellEnd"/>
      <w:r w:rsidRPr="00947352">
        <w:rPr>
          <w:rFonts w:hint="cs"/>
          <w:b/>
        </w:rPr>
        <w:t xml:space="preserve"> e </w:t>
      </w:r>
      <w:proofErr w:type="spellStart"/>
      <w:r w:rsidRPr="00947352">
        <w:rPr>
          <w:rFonts w:hint="cs"/>
          <w:b/>
        </w:rPr>
        <w:t>përgjithshme</w:t>
      </w:r>
      <w:proofErr w:type="spellEnd"/>
      <w:r w:rsidRPr="00947352">
        <w:rPr>
          <w:rFonts w:hint="cs"/>
          <w:b/>
        </w:rPr>
        <w:t xml:space="preserve"> </w:t>
      </w:r>
      <w:r w:rsidRPr="00947352">
        <w:rPr>
          <w:rFonts w:hint="cs"/>
        </w:rPr>
        <w:t>-</w:t>
      </w:r>
      <w:r w:rsidRPr="00947352">
        <w:rPr>
          <w:rFonts w:hint="cs"/>
          <w:spacing w:val="40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përfshijnë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dispozitat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lidhje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Qëllimin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Fushëveprimin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Përkufizimet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. </w:t>
      </w:r>
      <w:proofErr w:type="spellStart"/>
      <w:r w:rsidRPr="00947352">
        <w:rPr>
          <w:rFonts w:hint="cs"/>
        </w:rPr>
        <w:t>Qëllimi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përshkruhet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saktë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shkurtë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përmbajë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përkufizimin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saktë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qëllimit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nxjerrjes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 normativ. </w:t>
      </w:r>
      <w:proofErr w:type="spellStart"/>
      <w:r w:rsidRPr="00947352">
        <w:rPr>
          <w:rFonts w:hint="cs"/>
        </w:rPr>
        <w:t>Fushëveprimi</w:t>
      </w:r>
      <w:proofErr w:type="spellEnd"/>
      <w:r w:rsidRPr="00947352">
        <w:rPr>
          <w:rFonts w:hint="cs"/>
        </w:rPr>
        <w:t xml:space="preserve"> i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përcaktoj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saktë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kornizën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çështjeve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rregullon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</w:t>
      </w:r>
      <w:proofErr w:type="spellEnd"/>
      <w:r w:rsidRPr="00947352">
        <w:rPr>
          <w:rFonts w:hint="cs"/>
        </w:rPr>
        <w:t xml:space="preserve"> normativ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institucionit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përgjegjës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zbatimin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. </w:t>
      </w:r>
      <w:proofErr w:type="spellStart"/>
      <w:r w:rsidRPr="00947352">
        <w:rPr>
          <w:rFonts w:hint="cs"/>
        </w:rPr>
        <w:t>Përkufizimet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bëhet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termat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mund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kenë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dy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kuptimësi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termat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janë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panjohur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termat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mund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jenë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panjohura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veçanta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një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fushë</w:t>
      </w:r>
      <w:proofErr w:type="spellEnd"/>
      <w:r w:rsidRPr="00947352">
        <w:rPr>
          <w:rFonts w:hint="cs"/>
        </w:rPr>
        <w:t xml:space="preserve">. </w:t>
      </w:r>
      <w:proofErr w:type="spellStart"/>
      <w:r w:rsidRPr="00947352">
        <w:rPr>
          <w:rFonts w:hint="cs"/>
        </w:rPr>
        <w:t>Përkufizimet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nuk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bëhen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termat</w:t>
      </w:r>
      <w:proofErr w:type="spellEnd"/>
      <w:r w:rsidRPr="00947352">
        <w:rPr>
          <w:rFonts w:hint="cs"/>
        </w:rPr>
        <w:t xml:space="preserve"> standard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njohur</w:t>
      </w:r>
      <w:proofErr w:type="spellEnd"/>
      <w:r w:rsidRPr="00947352">
        <w:rPr>
          <w:rFonts w:hint="cs"/>
        </w:rPr>
        <w:t>.</w:t>
      </w:r>
    </w:p>
    <w:p w14:paraId="3B41A15D" w14:textId="77777777" w:rsidR="00BA009D" w:rsidRPr="00947352" w:rsidRDefault="00BA009D" w:rsidP="00BA009D">
      <w:pPr>
        <w:pStyle w:val="ListParagraph"/>
        <w:widowControl w:val="0"/>
        <w:numPr>
          <w:ilvl w:val="0"/>
          <w:numId w:val="23"/>
        </w:numPr>
        <w:tabs>
          <w:tab w:val="left" w:pos="1165"/>
        </w:tabs>
        <w:autoSpaceDE w:val="0"/>
        <w:autoSpaceDN w:val="0"/>
        <w:spacing w:before="241"/>
        <w:ind w:right="119" w:firstLine="0"/>
        <w:contextualSpacing w:val="0"/>
        <w:jc w:val="both"/>
      </w:pPr>
      <w:proofErr w:type="spellStart"/>
      <w:r w:rsidRPr="00947352">
        <w:rPr>
          <w:rFonts w:hint="cs"/>
          <w:b/>
        </w:rPr>
        <w:t>Dispozitat</w:t>
      </w:r>
      <w:proofErr w:type="spellEnd"/>
      <w:r w:rsidRPr="00947352">
        <w:rPr>
          <w:rFonts w:hint="cs"/>
          <w:b/>
          <w:spacing w:val="-15"/>
        </w:rPr>
        <w:t xml:space="preserve"> </w:t>
      </w:r>
      <w:r w:rsidRPr="00947352">
        <w:rPr>
          <w:rFonts w:hint="cs"/>
          <w:b/>
        </w:rPr>
        <w:t>materiale</w:t>
      </w:r>
      <w:r w:rsidRPr="00947352">
        <w:rPr>
          <w:rFonts w:hint="cs"/>
          <w:b/>
          <w:spacing w:val="-15"/>
        </w:rPr>
        <w:t xml:space="preserve"> </w:t>
      </w:r>
      <w:r w:rsidRPr="00947352">
        <w:rPr>
          <w:rFonts w:hint="cs"/>
        </w:rPr>
        <w:t>-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përcaktojnë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dispozitat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lidhje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me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drejtat</w:t>
      </w:r>
      <w:proofErr w:type="spellEnd"/>
      <w:r w:rsidRPr="00947352">
        <w:rPr>
          <w:rFonts w:hint="cs"/>
        </w:rPr>
        <w:t>,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detyrimet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autorizimet</w:t>
      </w:r>
      <w:proofErr w:type="spellEnd"/>
      <w:r w:rsidRPr="00947352">
        <w:rPr>
          <w:rFonts w:hint="cs"/>
          <w:spacing w:val="-15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personave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fizik</w:t>
      </w:r>
      <w:proofErr w:type="spellEnd"/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juridik</w:t>
      </w:r>
      <w:proofErr w:type="spellEnd"/>
      <w:r w:rsidRPr="00947352">
        <w:rPr>
          <w:rFonts w:hint="cs"/>
        </w:rPr>
        <w:t>,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mënyrën</w:t>
      </w:r>
      <w:proofErr w:type="spellEnd"/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emërimit</w:t>
      </w:r>
      <w:proofErr w:type="spellEnd"/>
      <w:r w:rsidRPr="00947352">
        <w:rPr>
          <w:rFonts w:hint="cs"/>
        </w:rPr>
        <w:t>,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zgjedhjes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së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personave</w:t>
      </w:r>
      <w:proofErr w:type="spellEnd"/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fizik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juridik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mandatin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etj</w:t>
      </w:r>
      <w:proofErr w:type="spellEnd"/>
      <w:r w:rsidRPr="00947352">
        <w:rPr>
          <w:rFonts w:hint="cs"/>
        </w:rPr>
        <w:t>.</w:t>
      </w:r>
    </w:p>
    <w:p w14:paraId="5FD840A1" w14:textId="77777777" w:rsidR="00BA009D" w:rsidRPr="00947352" w:rsidRDefault="00BA009D" w:rsidP="00BA009D">
      <w:pPr>
        <w:pStyle w:val="ListParagraph"/>
        <w:widowControl w:val="0"/>
        <w:numPr>
          <w:ilvl w:val="0"/>
          <w:numId w:val="23"/>
        </w:numPr>
        <w:tabs>
          <w:tab w:val="left" w:pos="1151"/>
        </w:tabs>
        <w:autoSpaceDE w:val="0"/>
        <w:autoSpaceDN w:val="0"/>
        <w:spacing w:before="240"/>
        <w:ind w:right="120" w:firstLine="0"/>
        <w:contextualSpacing w:val="0"/>
        <w:jc w:val="both"/>
      </w:pPr>
      <w:proofErr w:type="spellStart"/>
      <w:r w:rsidRPr="00947352">
        <w:rPr>
          <w:rFonts w:hint="cs"/>
          <w:b/>
        </w:rPr>
        <w:t>Dispozitat</w:t>
      </w:r>
      <w:proofErr w:type="spellEnd"/>
      <w:r w:rsidRPr="00947352">
        <w:rPr>
          <w:rFonts w:hint="cs"/>
          <w:b/>
          <w:spacing w:val="-15"/>
        </w:rPr>
        <w:t xml:space="preserve"> </w:t>
      </w:r>
      <w:r w:rsidRPr="00947352">
        <w:rPr>
          <w:rFonts w:hint="cs"/>
          <w:b/>
        </w:rPr>
        <w:t>procedurale</w:t>
      </w:r>
      <w:r w:rsidRPr="00947352">
        <w:rPr>
          <w:rFonts w:hint="cs"/>
          <w:b/>
          <w:spacing w:val="-15"/>
        </w:rPr>
        <w:t xml:space="preserve"> </w:t>
      </w:r>
      <w:r w:rsidRPr="00947352">
        <w:rPr>
          <w:rFonts w:hint="cs"/>
        </w:rPr>
        <w:t>-</w:t>
      </w:r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përcaktojnë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dispozitat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lidhje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me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ndonjë</w:t>
      </w:r>
      <w:proofErr w:type="spellEnd"/>
      <w:r w:rsidRPr="00947352">
        <w:rPr>
          <w:rFonts w:hint="cs"/>
          <w:spacing w:val="-15"/>
        </w:rPr>
        <w:t xml:space="preserve"> </w:t>
      </w:r>
      <w:proofErr w:type="spellStart"/>
      <w:r w:rsidRPr="00947352">
        <w:rPr>
          <w:rFonts w:hint="cs"/>
        </w:rPr>
        <w:t>procedurë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caktuar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procedurë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ankese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dispozita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ngjashme</w:t>
      </w:r>
      <w:proofErr w:type="spellEnd"/>
      <w:r w:rsidRPr="00947352">
        <w:rPr>
          <w:rFonts w:hint="cs"/>
        </w:rPr>
        <w:t>;</w:t>
      </w:r>
    </w:p>
    <w:p w14:paraId="06344426" w14:textId="007AD766" w:rsidR="00BA009D" w:rsidRPr="00947352" w:rsidRDefault="00BA009D" w:rsidP="00BA009D">
      <w:pPr>
        <w:pStyle w:val="ListParagraph"/>
        <w:widowControl w:val="0"/>
        <w:numPr>
          <w:ilvl w:val="0"/>
          <w:numId w:val="23"/>
        </w:numPr>
        <w:tabs>
          <w:tab w:val="left" w:pos="1155"/>
        </w:tabs>
        <w:autoSpaceDE w:val="0"/>
        <w:autoSpaceDN w:val="0"/>
        <w:spacing w:before="240"/>
        <w:ind w:right="120" w:firstLine="0"/>
        <w:contextualSpacing w:val="0"/>
        <w:jc w:val="both"/>
      </w:pPr>
      <w:proofErr w:type="spellStart"/>
      <w:r w:rsidRPr="00947352">
        <w:rPr>
          <w:rFonts w:hint="cs"/>
          <w:b/>
        </w:rPr>
        <w:t>Dispozitat</w:t>
      </w:r>
      <w:proofErr w:type="spellEnd"/>
      <w:r w:rsidRPr="00947352">
        <w:rPr>
          <w:rFonts w:hint="cs"/>
          <w:b/>
        </w:rPr>
        <w:t xml:space="preserve"> </w:t>
      </w:r>
      <w:proofErr w:type="spellStart"/>
      <w:r w:rsidRPr="00947352">
        <w:rPr>
          <w:rFonts w:hint="cs"/>
          <w:b/>
        </w:rPr>
        <w:t>përfundimtare</w:t>
      </w:r>
      <w:proofErr w:type="spellEnd"/>
      <w:r w:rsidRPr="00947352">
        <w:rPr>
          <w:rFonts w:hint="cs"/>
          <w:b/>
        </w:rPr>
        <w:t xml:space="preserve"> </w:t>
      </w:r>
      <w:r w:rsidRPr="00947352">
        <w:rPr>
          <w:rFonts w:hint="cs"/>
        </w:rPr>
        <w:t xml:space="preserve">-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përmbajë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dispozitat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shfuqizuese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kalimtare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hyrjes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fuqi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>.</w:t>
      </w:r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Dispozitat</w:t>
      </w:r>
      <w:proofErr w:type="spellEnd"/>
      <w:r w:rsidRPr="00947352">
        <w:rPr>
          <w:rFonts w:hint="cs"/>
          <w:spacing w:val="-10"/>
        </w:rPr>
        <w:t xml:space="preserve"> </w:t>
      </w:r>
      <w:proofErr w:type="spellStart"/>
      <w:r w:rsidRPr="00947352">
        <w:rPr>
          <w:rFonts w:hint="cs"/>
        </w:rPr>
        <w:t>shfuqizuese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përcaktojnë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mënyrë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saktë</w:t>
      </w:r>
      <w:proofErr w:type="spellEnd"/>
      <w:r w:rsidRPr="00947352">
        <w:rPr>
          <w:rFonts w:hint="cs"/>
          <w:spacing w:val="-9"/>
        </w:rPr>
        <w:t xml:space="preserve"> </w:t>
      </w:r>
      <w:proofErr w:type="spellStart"/>
      <w:r w:rsidRPr="00947352">
        <w:rPr>
          <w:rFonts w:hint="cs"/>
        </w:rPr>
        <w:t>aktet</w:t>
      </w:r>
      <w:proofErr w:type="spellEnd"/>
      <w:r w:rsidRPr="00947352">
        <w:rPr>
          <w:rFonts w:hint="cs"/>
        </w:rPr>
        <w:t xml:space="preserve"> e</w:t>
      </w:r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tjera</w:t>
      </w:r>
      <w:proofErr w:type="spellEnd"/>
      <w:r w:rsidRPr="00947352">
        <w:rPr>
          <w:rFonts w:hint="cs"/>
          <w:spacing w:val="-11"/>
        </w:rPr>
        <w:t xml:space="preserve"> </w:t>
      </w:r>
      <w:proofErr w:type="spellStart"/>
      <w:r w:rsidRPr="00947352">
        <w:rPr>
          <w:rFonts w:hint="cs"/>
        </w:rPr>
        <w:t>apo</w:t>
      </w:r>
      <w:proofErr w:type="spellEnd"/>
      <w:r w:rsidRPr="00947352">
        <w:rPr>
          <w:rFonts w:hint="cs"/>
          <w:spacing w:val="-12"/>
        </w:rPr>
        <w:t xml:space="preserve"> </w:t>
      </w:r>
      <w:proofErr w:type="spellStart"/>
      <w:r w:rsidRPr="00947352">
        <w:rPr>
          <w:rFonts w:hint="cs"/>
        </w:rPr>
        <w:t>dispozita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akteve</w:t>
      </w:r>
      <w:proofErr w:type="spellEnd"/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tjera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që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shfuqizohen</w:t>
      </w:r>
      <w:proofErr w:type="spellEnd"/>
      <w:r w:rsidRPr="00947352">
        <w:rPr>
          <w:rFonts w:hint="cs"/>
          <w:spacing w:val="-12"/>
        </w:rPr>
        <w:t xml:space="preserve"> </w:t>
      </w:r>
      <w:proofErr w:type="spellStart"/>
      <w:r w:rsidRPr="00947352">
        <w:rPr>
          <w:rFonts w:hint="cs"/>
        </w:rPr>
        <w:t>nga</w:t>
      </w:r>
      <w:proofErr w:type="spellEnd"/>
      <w:r w:rsidRPr="00947352">
        <w:rPr>
          <w:rFonts w:hint="cs"/>
          <w:spacing w:val="-13"/>
        </w:rPr>
        <w:t xml:space="preserve"> </w:t>
      </w:r>
      <w:proofErr w:type="spellStart"/>
      <w:r w:rsidRPr="00947352">
        <w:rPr>
          <w:rFonts w:hint="cs"/>
        </w:rPr>
        <w:t>nxjerrja</w:t>
      </w:r>
      <w:proofErr w:type="spellEnd"/>
      <w:r w:rsidRPr="00947352">
        <w:rPr>
          <w:rFonts w:hint="cs"/>
          <w:spacing w:val="-13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11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normativ.</w:t>
      </w:r>
      <w:r w:rsidRPr="00947352">
        <w:rPr>
          <w:rFonts w:hint="cs"/>
          <w:spacing w:val="-12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14"/>
        </w:rPr>
        <w:t xml:space="preserve"> </w:t>
      </w:r>
      <w:proofErr w:type="spellStart"/>
      <w:r w:rsidRPr="00947352">
        <w:rPr>
          <w:rFonts w:hint="cs"/>
        </w:rPr>
        <w:t>raste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caktuara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dispozitat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kalimtare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përcaktojnë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rregullat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efektin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kohor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dispozitave</w:t>
      </w:r>
      <w:proofErr w:type="spellEnd"/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6"/>
        </w:rPr>
        <w:t xml:space="preserve"> </w:t>
      </w:r>
      <w:proofErr w:type="spellStart"/>
      <w:r w:rsidRPr="00947352">
        <w:rPr>
          <w:rFonts w:hint="cs"/>
        </w:rPr>
        <w:t>caktuara</w:t>
      </w:r>
      <w:proofErr w:type="spellEnd"/>
      <w:r w:rsidRPr="00947352">
        <w:rPr>
          <w:rFonts w:hint="cs"/>
        </w:rPr>
        <w:t>.</w:t>
      </w:r>
      <w:r w:rsidRPr="00947352">
        <w:rPr>
          <w:rFonts w:hint="cs"/>
          <w:spacing w:val="-6"/>
        </w:rPr>
        <w:t xml:space="preserve"> </w:t>
      </w:r>
      <w:proofErr w:type="spellStart"/>
      <w:r w:rsidRPr="00947352">
        <w:rPr>
          <w:rFonts w:hint="cs"/>
        </w:rPr>
        <w:t>Dispozita</w:t>
      </w:r>
      <w:proofErr w:type="spellEnd"/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hyrjes</w:t>
      </w:r>
      <w:proofErr w:type="spellEnd"/>
      <w:r w:rsidRPr="00947352">
        <w:rPr>
          <w:rFonts w:hint="cs"/>
          <w:spacing w:val="-6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fuqi</w:t>
      </w:r>
      <w:proofErr w:type="spellEnd"/>
      <w:r w:rsidRPr="00947352">
        <w:rPr>
          <w:rFonts w:hint="cs"/>
          <w:spacing w:val="-6"/>
        </w:rPr>
        <w:t xml:space="preserve">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  <w:spacing w:val="-5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  <w:spacing w:val="-6"/>
        </w:rPr>
        <w:t xml:space="preserve"> </w:t>
      </w:r>
      <w:proofErr w:type="spellStart"/>
      <w:r w:rsidRPr="00947352">
        <w:rPr>
          <w:rFonts w:hint="cs"/>
        </w:rPr>
        <w:t>përcaktojë</w:t>
      </w:r>
      <w:proofErr w:type="spellEnd"/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saktë</w:t>
      </w:r>
      <w:proofErr w:type="spellEnd"/>
      <w:r w:rsidRPr="00947352">
        <w:rPr>
          <w:rFonts w:hint="cs"/>
          <w:spacing w:val="-4"/>
        </w:rPr>
        <w:t xml:space="preserve"> </w:t>
      </w:r>
      <w:proofErr w:type="spellStart"/>
      <w:r w:rsidRPr="00947352">
        <w:rPr>
          <w:rFonts w:hint="cs"/>
        </w:rPr>
        <w:t>kohën</w:t>
      </w:r>
      <w:proofErr w:type="spellEnd"/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hyrjes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fuqi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nxjerrë</w:t>
      </w:r>
      <w:proofErr w:type="spellEnd"/>
      <w:r w:rsidRPr="00947352">
        <w:rPr>
          <w:rFonts w:hint="cs"/>
        </w:rPr>
        <w:t>.</w:t>
      </w:r>
      <w:r w:rsidR="00042D8F">
        <w:t xml:space="preserve"> </w:t>
      </w:r>
      <w:proofErr w:type="spellStart"/>
      <w:r w:rsidR="00042D8F">
        <w:t>Në</w:t>
      </w:r>
      <w:proofErr w:type="spellEnd"/>
      <w:r w:rsidR="00042D8F">
        <w:t xml:space="preserve"> </w:t>
      </w:r>
      <w:proofErr w:type="spellStart"/>
      <w:r w:rsidR="00042D8F">
        <w:t>dispozitat</w:t>
      </w:r>
      <w:proofErr w:type="spellEnd"/>
      <w:r w:rsidR="00042D8F">
        <w:t xml:space="preserve"> </w:t>
      </w:r>
      <w:proofErr w:type="spellStart"/>
      <w:r w:rsidR="00042D8F">
        <w:t>përfundimtare</w:t>
      </w:r>
      <w:proofErr w:type="spellEnd"/>
      <w:r w:rsidR="00042D8F">
        <w:t xml:space="preserve"> </w:t>
      </w:r>
      <w:proofErr w:type="spellStart"/>
      <w:r w:rsidR="00042D8F">
        <w:t>shënohen</w:t>
      </w:r>
      <w:proofErr w:type="spellEnd"/>
      <w:r w:rsidR="00042D8F">
        <w:t xml:space="preserve"> </w:t>
      </w:r>
      <w:proofErr w:type="spellStart"/>
      <w:r w:rsidR="00042D8F">
        <w:t>edhe</w:t>
      </w:r>
      <w:proofErr w:type="spellEnd"/>
      <w:r w:rsidR="00042D8F">
        <w:t xml:space="preserve"> </w:t>
      </w:r>
      <w:proofErr w:type="spellStart"/>
      <w:r w:rsidR="00042D8F">
        <w:t>sanksionet</w:t>
      </w:r>
      <w:proofErr w:type="spellEnd"/>
      <w:r w:rsidR="00042D8F">
        <w:t xml:space="preserve"> e </w:t>
      </w:r>
      <w:proofErr w:type="spellStart"/>
      <w:r w:rsidR="00042D8F">
        <w:t>mundëshme</w:t>
      </w:r>
      <w:proofErr w:type="spellEnd"/>
      <w:r w:rsidR="00042D8F">
        <w:t xml:space="preserve"> </w:t>
      </w:r>
      <w:proofErr w:type="spellStart"/>
      <w:r w:rsidR="00042D8F">
        <w:t>për</w:t>
      </w:r>
      <w:proofErr w:type="spellEnd"/>
      <w:r w:rsidR="00042D8F">
        <w:t xml:space="preserve"> </w:t>
      </w:r>
      <w:proofErr w:type="spellStart"/>
      <w:r w:rsidR="00042D8F">
        <w:t>moszbatimin</w:t>
      </w:r>
      <w:proofErr w:type="spellEnd"/>
      <w:r w:rsidR="00042D8F">
        <w:t xml:space="preserve"> e </w:t>
      </w:r>
      <w:proofErr w:type="spellStart"/>
      <w:r w:rsidR="00042D8F">
        <w:t>rregullorës</w:t>
      </w:r>
      <w:proofErr w:type="spellEnd"/>
    </w:p>
    <w:p w14:paraId="1E270940" w14:textId="77777777" w:rsidR="00BA009D" w:rsidRPr="00947352" w:rsidRDefault="00BA009D" w:rsidP="00BA009D">
      <w:pPr>
        <w:pStyle w:val="ListParagraph"/>
        <w:widowControl w:val="0"/>
        <w:numPr>
          <w:ilvl w:val="0"/>
          <w:numId w:val="23"/>
        </w:numPr>
        <w:tabs>
          <w:tab w:val="left" w:pos="1206"/>
        </w:tabs>
        <w:autoSpaceDE w:val="0"/>
        <w:autoSpaceDN w:val="0"/>
        <w:spacing w:before="241"/>
        <w:ind w:right="119" w:firstLine="0"/>
        <w:contextualSpacing w:val="0"/>
        <w:jc w:val="both"/>
      </w:pPr>
      <w:proofErr w:type="spellStart"/>
      <w:r w:rsidRPr="00947352">
        <w:rPr>
          <w:rFonts w:hint="cs"/>
          <w:b/>
        </w:rPr>
        <w:t>Nënshkrimi</w:t>
      </w:r>
      <w:proofErr w:type="spellEnd"/>
      <w:r w:rsidRPr="00947352">
        <w:rPr>
          <w:rFonts w:hint="cs"/>
          <w:b/>
        </w:rPr>
        <w:t xml:space="preserve"> - </w:t>
      </w:r>
      <w:proofErr w:type="spellStart"/>
      <w:r w:rsidRPr="00947352">
        <w:rPr>
          <w:rFonts w:hint="cs"/>
        </w:rPr>
        <w:t>duhet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përmbajë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emrin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mbiemrin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nënshkrimin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Kryesuesit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</w:t>
      </w:r>
      <w:r>
        <w:rPr>
          <w:rFonts w:hint="cs"/>
        </w:rPr>
        <w:t>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Kuvendit</w:t>
      </w:r>
      <w:proofErr w:type="spellEnd"/>
      <w:r w:rsidRPr="00947352">
        <w:rPr>
          <w:rFonts w:hint="cs"/>
        </w:rPr>
        <w:t xml:space="preserve">, si </w:t>
      </w:r>
      <w:proofErr w:type="spellStart"/>
      <w:r w:rsidRPr="00947352">
        <w:rPr>
          <w:rFonts w:hint="cs"/>
        </w:rPr>
        <w:t>dhe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datën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miratimit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</w:rPr>
        <w:t>.</w:t>
      </w:r>
    </w:p>
    <w:p w14:paraId="5A9A8C81" w14:textId="77777777" w:rsidR="00BA009D" w:rsidRPr="00947352" w:rsidRDefault="00BA009D" w:rsidP="00BA009D">
      <w:pPr>
        <w:widowControl w:val="0"/>
        <w:tabs>
          <w:tab w:val="left" w:pos="1206"/>
        </w:tabs>
        <w:autoSpaceDE w:val="0"/>
        <w:autoSpaceDN w:val="0"/>
        <w:spacing w:before="241"/>
        <w:ind w:right="119"/>
        <w:jc w:val="both"/>
      </w:pPr>
    </w:p>
    <w:p w14:paraId="760D09CD" w14:textId="77777777" w:rsidR="00BA009D" w:rsidRPr="00947352" w:rsidRDefault="00BA009D" w:rsidP="00BA009D">
      <w:pPr>
        <w:widowControl w:val="0"/>
        <w:tabs>
          <w:tab w:val="left" w:pos="1206"/>
        </w:tabs>
        <w:autoSpaceDE w:val="0"/>
        <w:autoSpaceDN w:val="0"/>
        <w:spacing w:before="241"/>
        <w:ind w:right="119"/>
        <w:jc w:val="center"/>
        <w:rPr>
          <w:b/>
          <w:bCs/>
        </w:rPr>
      </w:pPr>
      <w:r w:rsidRPr="00947352">
        <w:rPr>
          <w:rFonts w:hint="cs"/>
          <w:b/>
          <w:bCs/>
        </w:rPr>
        <w:t>Neni 6</w:t>
      </w:r>
    </w:p>
    <w:p w14:paraId="6D3DEE9D" w14:textId="77777777" w:rsidR="00BA009D" w:rsidRPr="00947352" w:rsidRDefault="00BA009D" w:rsidP="00BA009D">
      <w:pPr>
        <w:widowControl w:val="0"/>
        <w:tabs>
          <w:tab w:val="left" w:pos="1206"/>
        </w:tabs>
        <w:autoSpaceDE w:val="0"/>
        <w:autoSpaceDN w:val="0"/>
        <w:spacing w:before="241"/>
        <w:ind w:right="119"/>
        <w:jc w:val="center"/>
        <w:rPr>
          <w:b/>
          <w:bCs/>
        </w:rPr>
      </w:pPr>
      <w:r w:rsidRPr="00947352">
        <w:rPr>
          <w:rFonts w:hint="cs"/>
          <w:b/>
          <w:bCs/>
        </w:rPr>
        <w:t>Rregullat e formatit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aktit</w:t>
      </w:r>
    </w:p>
    <w:p w14:paraId="7BF7E183" w14:textId="77777777" w:rsidR="00BA009D" w:rsidRPr="00947352" w:rsidRDefault="00BA009D" w:rsidP="00BA009D">
      <w:pPr>
        <w:pStyle w:val="BodyText"/>
        <w:numPr>
          <w:ilvl w:val="0"/>
          <w:numId w:val="25"/>
        </w:numPr>
        <w:spacing w:before="235"/>
        <w:jc w:val="left"/>
      </w:pPr>
      <w:r w:rsidRPr="00947352">
        <w:rPr>
          <w:rFonts w:hint="cs"/>
        </w:rPr>
        <w:t>Teksti</w:t>
      </w:r>
      <w:r w:rsidRPr="00947352">
        <w:rPr>
          <w:rFonts w:hint="cs"/>
          <w:spacing w:val="-2"/>
        </w:rPr>
        <w:t xml:space="preserve"> </w:t>
      </w:r>
      <w:r w:rsidRPr="00947352">
        <w:rPr>
          <w:rFonts w:hint="cs"/>
        </w:rPr>
        <w:t>bazë</w:t>
      </w:r>
      <w:r w:rsidRPr="00947352">
        <w:rPr>
          <w:rFonts w:hint="cs"/>
          <w:spacing w:val="-2"/>
        </w:rPr>
        <w:t xml:space="preserve"> </w:t>
      </w:r>
      <w:r w:rsidRPr="00947352">
        <w:rPr>
          <w:rFonts w:hint="cs"/>
        </w:rPr>
        <w:t>i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aktit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normativ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ndjek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rregullat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si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në</w:t>
      </w:r>
      <w:r w:rsidRPr="00947352">
        <w:rPr>
          <w:rFonts w:hint="cs"/>
          <w:spacing w:val="-2"/>
        </w:rPr>
        <w:t xml:space="preserve"> vijim:</w:t>
      </w:r>
    </w:p>
    <w:p w14:paraId="6F934EC1" w14:textId="77777777" w:rsidR="00BA009D" w:rsidRPr="00947352" w:rsidRDefault="00BA009D" w:rsidP="00BA009D">
      <w:pPr>
        <w:pStyle w:val="ListParagraph"/>
        <w:widowControl w:val="0"/>
        <w:numPr>
          <w:ilvl w:val="1"/>
          <w:numId w:val="25"/>
        </w:numPr>
        <w:tabs>
          <w:tab w:val="left" w:pos="1160"/>
        </w:tabs>
        <w:autoSpaceDE w:val="0"/>
        <w:autoSpaceDN w:val="0"/>
        <w:spacing w:before="240"/>
        <w:ind w:right="118"/>
        <w:contextualSpacing w:val="0"/>
        <w:jc w:val="both"/>
      </w:pPr>
      <w:proofErr w:type="spellStart"/>
      <w:r w:rsidRPr="00947352">
        <w:rPr>
          <w:rFonts w:hint="cs"/>
        </w:rPr>
        <w:t>Teksti</w:t>
      </w:r>
      <w:proofErr w:type="spellEnd"/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i</w:t>
      </w:r>
      <w:r w:rsidRPr="00947352">
        <w:rPr>
          <w:rFonts w:hint="cs"/>
          <w:spacing w:val="-4"/>
        </w:rPr>
        <w:t xml:space="preserve"> </w:t>
      </w:r>
      <w:proofErr w:type="spellStart"/>
      <w:r w:rsidRPr="00947352">
        <w:rPr>
          <w:rFonts w:hint="cs"/>
        </w:rPr>
        <w:t>aktit</w:t>
      </w:r>
      <w:proofErr w:type="spellEnd"/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normativ</w:t>
      </w:r>
      <w:r w:rsidRPr="00947352">
        <w:rPr>
          <w:rFonts w:hint="cs"/>
          <w:spacing w:val="-5"/>
        </w:rPr>
        <w:t xml:space="preserve"> </w:t>
      </w:r>
      <w:proofErr w:type="spellStart"/>
      <w:r w:rsidRPr="00947352">
        <w:rPr>
          <w:rFonts w:hint="cs"/>
        </w:rPr>
        <w:t>hartohet</w:t>
      </w:r>
      <w:proofErr w:type="spellEnd"/>
      <w:r w:rsidRPr="00947352">
        <w:rPr>
          <w:rFonts w:hint="cs"/>
          <w:spacing w:val="-5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  <w:spacing w:val="-6"/>
        </w:rPr>
        <w:t xml:space="preserve"> </w:t>
      </w:r>
      <w:proofErr w:type="spellStart"/>
      <w:r w:rsidRPr="00947352">
        <w:rPr>
          <w:rFonts w:hint="cs"/>
        </w:rPr>
        <w:t>llojin</w:t>
      </w:r>
      <w:proofErr w:type="spellEnd"/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8"/>
        </w:rPr>
        <w:t xml:space="preserve"> </w:t>
      </w:r>
      <w:proofErr w:type="spellStart"/>
      <w:r w:rsidRPr="00947352">
        <w:rPr>
          <w:rFonts w:hint="cs"/>
        </w:rPr>
        <w:t>shkronjave</w:t>
      </w:r>
      <w:proofErr w:type="spellEnd"/>
      <w:r w:rsidRPr="00947352">
        <w:rPr>
          <w:rFonts w:hint="cs"/>
          <w:spacing w:val="-9"/>
        </w:rPr>
        <w:t xml:space="preserve"> </w:t>
      </w:r>
      <w:r w:rsidRPr="00947352">
        <w:rPr>
          <w:rFonts w:hint="cs"/>
        </w:rPr>
        <w:t>(font-in)</w:t>
      </w:r>
      <w:r w:rsidRPr="00947352">
        <w:rPr>
          <w:rFonts w:hint="cs"/>
          <w:spacing w:val="-5"/>
        </w:rPr>
        <w:t xml:space="preserve"> </w:t>
      </w:r>
      <w:r w:rsidRPr="00947352">
        <w:rPr>
          <w:rFonts w:hint="cs"/>
        </w:rPr>
        <w:t>“Times</w:t>
      </w:r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Ne</w:t>
      </w:r>
      <w:r>
        <w:rPr>
          <w:rFonts w:hint="cs"/>
        </w:rPr>
        <w:t>ë</w:t>
      </w:r>
      <w:proofErr w:type="spellEnd"/>
      <w:r w:rsidRPr="00947352">
        <w:rPr>
          <w:rFonts w:hint="cs"/>
          <w:spacing w:val="-8"/>
        </w:rPr>
        <w:t xml:space="preserve"> </w:t>
      </w:r>
      <w:r w:rsidRPr="00947352">
        <w:rPr>
          <w:rFonts w:hint="cs"/>
        </w:rPr>
        <w:t>Roman”</w:t>
      </w:r>
      <w:r w:rsidRPr="00947352">
        <w:rPr>
          <w:rFonts w:hint="cs"/>
          <w:spacing w:val="-7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madhësisë</w:t>
      </w:r>
      <w:proofErr w:type="spellEnd"/>
      <w:r w:rsidRPr="00947352">
        <w:rPr>
          <w:rFonts w:hint="cs"/>
        </w:rPr>
        <w:t xml:space="preserve"> 12,;</w:t>
      </w:r>
    </w:p>
    <w:p w14:paraId="01413F2C" w14:textId="77777777" w:rsidR="00BA009D" w:rsidRPr="00947352" w:rsidRDefault="00BA009D" w:rsidP="00BA009D">
      <w:pPr>
        <w:jc w:val="both"/>
        <w:sectPr w:rsidR="00BA009D" w:rsidRPr="00947352" w:rsidSect="00BA009D">
          <w:pgSz w:w="12240" w:h="15840"/>
          <w:pgMar w:top="1360" w:right="1320" w:bottom="280" w:left="1320" w:header="720" w:footer="720" w:gutter="0"/>
          <w:cols w:space="720"/>
        </w:sectPr>
      </w:pPr>
    </w:p>
    <w:p w14:paraId="3F21349B" w14:textId="77777777" w:rsidR="00BA009D" w:rsidRPr="00947352" w:rsidRDefault="00BA009D" w:rsidP="00BA009D">
      <w:pPr>
        <w:pStyle w:val="ListParagraph"/>
        <w:widowControl w:val="0"/>
        <w:numPr>
          <w:ilvl w:val="1"/>
          <w:numId w:val="25"/>
        </w:numPr>
        <w:tabs>
          <w:tab w:val="left" w:pos="1184"/>
        </w:tabs>
        <w:autoSpaceDE w:val="0"/>
        <w:autoSpaceDN w:val="0"/>
        <w:spacing w:before="74"/>
        <w:ind w:right="125"/>
        <w:contextualSpacing w:val="0"/>
      </w:pPr>
      <w:proofErr w:type="spellStart"/>
      <w:r w:rsidRPr="00947352">
        <w:rPr>
          <w:rFonts w:hint="cs"/>
        </w:rPr>
        <w:lastRenderedPageBreak/>
        <w:t>Hapësira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ndërmjet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rreshtave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është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rregullt</w:t>
      </w:r>
      <w:proofErr w:type="spellEnd"/>
      <w:r w:rsidRPr="00947352">
        <w:rPr>
          <w:rFonts w:hint="cs"/>
        </w:rPr>
        <w:t xml:space="preserve">, </w:t>
      </w:r>
      <w:proofErr w:type="spellStart"/>
      <w:r w:rsidRPr="00947352">
        <w:rPr>
          <w:rFonts w:hint="cs"/>
        </w:rPr>
        <w:t>me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një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hapësirë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të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vetme</w:t>
      </w:r>
      <w:proofErr w:type="spellEnd"/>
      <w:r w:rsidRPr="00947352">
        <w:rPr>
          <w:rFonts w:hint="cs"/>
        </w:rPr>
        <w:t xml:space="preserve"> (regular, single </w:t>
      </w:r>
      <w:proofErr w:type="spellStart"/>
      <w:r w:rsidRPr="00947352">
        <w:rPr>
          <w:rFonts w:hint="cs"/>
          <w:spacing w:val="-2"/>
        </w:rPr>
        <w:t>space</w:t>
      </w:r>
      <w:proofErr w:type="spellEnd"/>
      <w:r w:rsidRPr="00947352">
        <w:rPr>
          <w:rFonts w:hint="cs"/>
          <w:spacing w:val="-2"/>
        </w:rPr>
        <w:t>);</w:t>
      </w:r>
    </w:p>
    <w:p w14:paraId="77EBEBEF" w14:textId="77777777" w:rsidR="00BA009D" w:rsidRPr="00947352" w:rsidRDefault="00BA009D" w:rsidP="00BA009D">
      <w:pPr>
        <w:pStyle w:val="ListParagraph"/>
        <w:widowControl w:val="0"/>
        <w:numPr>
          <w:ilvl w:val="1"/>
          <w:numId w:val="25"/>
        </w:numPr>
        <w:tabs>
          <w:tab w:val="left" w:pos="1163"/>
        </w:tabs>
        <w:autoSpaceDE w:val="0"/>
        <w:autoSpaceDN w:val="0"/>
        <w:spacing w:before="240"/>
        <w:contextualSpacing w:val="0"/>
      </w:pPr>
      <w:proofErr w:type="spellStart"/>
      <w:r w:rsidRPr="00947352">
        <w:rPr>
          <w:rFonts w:hint="cs"/>
        </w:rPr>
        <w:t>Vendosja</w:t>
      </w:r>
      <w:proofErr w:type="spellEnd"/>
      <w:r w:rsidRPr="00947352">
        <w:rPr>
          <w:rFonts w:hint="cs"/>
          <w:spacing w:val="-4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2"/>
        </w:rPr>
        <w:t xml:space="preserve"> </w:t>
      </w:r>
      <w:proofErr w:type="spellStart"/>
      <w:r w:rsidRPr="00947352">
        <w:rPr>
          <w:rFonts w:hint="cs"/>
        </w:rPr>
        <w:t>tekstit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faqe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është</w:t>
      </w:r>
      <w:proofErr w:type="spellEnd"/>
      <w:r w:rsidRPr="00947352">
        <w:rPr>
          <w:rFonts w:hint="cs"/>
          <w:spacing w:val="-2"/>
        </w:rPr>
        <w:t xml:space="preserve"> </w:t>
      </w:r>
      <w:r w:rsidRPr="00947352">
        <w:rPr>
          <w:rFonts w:hint="cs"/>
        </w:rPr>
        <w:t>e</w:t>
      </w:r>
      <w:r w:rsidRPr="00947352">
        <w:rPr>
          <w:rFonts w:hint="cs"/>
          <w:spacing w:val="-2"/>
        </w:rPr>
        <w:t xml:space="preserve"> </w:t>
      </w:r>
      <w:proofErr w:type="spellStart"/>
      <w:r w:rsidRPr="00947352">
        <w:rPr>
          <w:rFonts w:hint="cs"/>
        </w:rPr>
        <w:t>baraslarguar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nga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anët</w:t>
      </w:r>
      <w:proofErr w:type="spellEnd"/>
      <w:r w:rsidRPr="00947352">
        <w:rPr>
          <w:rFonts w:hint="cs"/>
        </w:rPr>
        <w:t xml:space="preserve"> </w:t>
      </w:r>
      <w:r w:rsidRPr="00947352">
        <w:rPr>
          <w:rFonts w:hint="cs"/>
          <w:spacing w:val="-2"/>
        </w:rPr>
        <w:t>(</w:t>
      </w:r>
      <w:proofErr w:type="spellStart"/>
      <w:r w:rsidRPr="00947352">
        <w:rPr>
          <w:rFonts w:hint="cs"/>
          <w:spacing w:val="-2"/>
        </w:rPr>
        <w:t>justified</w:t>
      </w:r>
      <w:proofErr w:type="spellEnd"/>
      <w:r w:rsidRPr="00947352">
        <w:rPr>
          <w:rFonts w:hint="cs"/>
          <w:spacing w:val="-2"/>
        </w:rPr>
        <w:t>);</w:t>
      </w:r>
    </w:p>
    <w:p w14:paraId="30C71C06" w14:textId="77777777" w:rsidR="00BA009D" w:rsidRPr="00947352" w:rsidRDefault="00BA009D" w:rsidP="00BA009D">
      <w:pPr>
        <w:pStyle w:val="ListParagraph"/>
        <w:widowControl w:val="0"/>
        <w:numPr>
          <w:ilvl w:val="1"/>
          <w:numId w:val="25"/>
        </w:numPr>
        <w:tabs>
          <w:tab w:val="left" w:pos="1177"/>
        </w:tabs>
        <w:autoSpaceDE w:val="0"/>
        <w:autoSpaceDN w:val="0"/>
        <w:spacing w:before="241"/>
        <w:contextualSpacing w:val="0"/>
      </w:pPr>
      <w:proofErr w:type="spellStart"/>
      <w:r w:rsidRPr="00947352">
        <w:rPr>
          <w:rFonts w:hint="cs"/>
        </w:rPr>
        <w:t>Fillimi</w:t>
      </w:r>
      <w:proofErr w:type="spellEnd"/>
      <w:r w:rsidRPr="00947352">
        <w:rPr>
          <w:rFonts w:hint="cs"/>
          <w:spacing w:val="-4"/>
        </w:rPr>
        <w:t xml:space="preserve"> </w:t>
      </w:r>
      <w:r w:rsidRPr="00947352">
        <w:rPr>
          <w:rFonts w:hint="cs"/>
        </w:rPr>
        <w:t>i</w:t>
      </w:r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paragrafit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zhvendoset</w:t>
      </w:r>
      <w:proofErr w:type="spellEnd"/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0.5”</w:t>
      </w:r>
      <w:r w:rsidRPr="00947352">
        <w:rPr>
          <w:rFonts w:hint="cs"/>
          <w:spacing w:val="-1"/>
        </w:rPr>
        <w:t xml:space="preserve"> </w:t>
      </w:r>
      <w:r w:rsidRPr="00947352">
        <w:rPr>
          <w:rFonts w:hint="cs"/>
        </w:rPr>
        <w:t>(</w:t>
      </w:r>
      <w:proofErr w:type="spellStart"/>
      <w:r w:rsidRPr="00947352">
        <w:rPr>
          <w:rFonts w:hint="cs"/>
        </w:rPr>
        <w:t>gjysmë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inç</w:t>
      </w:r>
      <w:proofErr w:type="spellEnd"/>
      <w:r w:rsidRPr="00947352">
        <w:rPr>
          <w:rFonts w:hint="cs"/>
        </w:rPr>
        <w:t>)</w:t>
      </w:r>
      <w:r w:rsidRPr="00947352">
        <w:rPr>
          <w:rFonts w:hint="cs"/>
          <w:spacing w:val="-2"/>
        </w:rPr>
        <w:t xml:space="preserve"> </w:t>
      </w:r>
      <w:proofErr w:type="spellStart"/>
      <w:r w:rsidRPr="00947352">
        <w:rPr>
          <w:rFonts w:hint="cs"/>
        </w:rPr>
        <w:t>nga</w:t>
      </w:r>
      <w:proofErr w:type="spellEnd"/>
      <w:r w:rsidRPr="00947352">
        <w:rPr>
          <w:rFonts w:hint="cs"/>
          <w:spacing w:val="-2"/>
        </w:rPr>
        <w:t xml:space="preserve"> </w:t>
      </w:r>
      <w:proofErr w:type="spellStart"/>
      <w:r w:rsidRPr="00947352">
        <w:rPr>
          <w:rFonts w:hint="cs"/>
        </w:rPr>
        <w:t>vendi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ku</w:t>
      </w:r>
      <w:proofErr w:type="spellEnd"/>
      <w:r w:rsidRPr="00947352">
        <w:rPr>
          <w:rFonts w:hint="cs"/>
          <w:spacing w:val="1"/>
        </w:rPr>
        <w:t xml:space="preserve"> </w:t>
      </w:r>
      <w:proofErr w:type="spellStart"/>
      <w:r w:rsidRPr="00947352">
        <w:rPr>
          <w:rFonts w:hint="cs"/>
        </w:rPr>
        <w:t>fillon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</w:rPr>
        <w:t>normalisht</w:t>
      </w:r>
      <w:proofErr w:type="spellEnd"/>
      <w:r w:rsidRPr="00947352">
        <w:rPr>
          <w:rFonts w:hint="cs"/>
          <w:spacing w:val="-1"/>
        </w:rPr>
        <w:t xml:space="preserve"> </w:t>
      </w:r>
      <w:proofErr w:type="spellStart"/>
      <w:r w:rsidRPr="00947352">
        <w:rPr>
          <w:rFonts w:hint="cs"/>
          <w:spacing w:val="-2"/>
        </w:rPr>
        <w:t>teksti</w:t>
      </w:r>
      <w:proofErr w:type="spellEnd"/>
      <w:r w:rsidRPr="00947352">
        <w:rPr>
          <w:rFonts w:hint="cs"/>
          <w:spacing w:val="-2"/>
        </w:rPr>
        <w:t>;</w:t>
      </w:r>
    </w:p>
    <w:p w14:paraId="618AD0BE" w14:textId="77777777" w:rsidR="00BA009D" w:rsidRPr="00947352" w:rsidRDefault="00BA009D" w:rsidP="00BA009D">
      <w:pPr>
        <w:pStyle w:val="ListParagraph"/>
        <w:widowControl w:val="0"/>
        <w:numPr>
          <w:ilvl w:val="1"/>
          <w:numId w:val="25"/>
        </w:numPr>
        <w:tabs>
          <w:tab w:val="left" w:pos="1180"/>
        </w:tabs>
        <w:autoSpaceDE w:val="0"/>
        <w:autoSpaceDN w:val="0"/>
        <w:spacing w:before="240"/>
        <w:ind w:right="123"/>
        <w:contextualSpacing w:val="0"/>
      </w:pPr>
      <w:proofErr w:type="spellStart"/>
      <w:r w:rsidRPr="00947352">
        <w:rPr>
          <w:rFonts w:hint="cs"/>
        </w:rPr>
        <w:t>Gjerësia</w:t>
      </w:r>
      <w:proofErr w:type="spellEnd"/>
      <w:r w:rsidRPr="00947352">
        <w:rPr>
          <w:rFonts w:hint="cs"/>
        </w:rPr>
        <w:t xml:space="preserve"> e </w:t>
      </w:r>
      <w:proofErr w:type="spellStart"/>
      <w:r w:rsidRPr="00947352">
        <w:rPr>
          <w:rFonts w:hint="cs"/>
        </w:rPr>
        <w:t>faqes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nuk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kalon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kufijtë</w:t>
      </w:r>
      <w:proofErr w:type="spellEnd"/>
      <w:r w:rsidRPr="00947352">
        <w:rPr>
          <w:rFonts w:hint="cs"/>
        </w:rPr>
        <w:t xml:space="preserve"> (</w:t>
      </w:r>
      <w:proofErr w:type="spellStart"/>
      <w:r w:rsidRPr="00947352">
        <w:rPr>
          <w:rFonts w:hint="cs"/>
        </w:rPr>
        <w:t>margins</w:t>
      </w:r>
      <w:proofErr w:type="spellEnd"/>
      <w:r w:rsidRPr="00947352">
        <w:rPr>
          <w:rFonts w:hint="cs"/>
        </w:rPr>
        <w:t xml:space="preserve">) e </w:t>
      </w:r>
      <w:proofErr w:type="spellStart"/>
      <w:r w:rsidRPr="00947352">
        <w:rPr>
          <w:rFonts w:hint="cs"/>
        </w:rPr>
        <w:t>mëposhtëm</w:t>
      </w:r>
      <w:proofErr w:type="spellEnd"/>
      <w:r w:rsidRPr="00947352">
        <w:rPr>
          <w:rFonts w:hint="cs"/>
        </w:rPr>
        <w:t xml:space="preserve">: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</w:t>
      </w:r>
      <w:proofErr w:type="spellStart"/>
      <w:r w:rsidRPr="00947352">
        <w:rPr>
          <w:rFonts w:hint="cs"/>
        </w:rPr>
        <w:t>krye</w:t>
      </w:r>
      <w:proofErr w:type="spellEnd"/>
      <w:r w:rsidRPr="00947352">
        <w:rPr>
          <w:rFonts w:hint="cs"/>
        </w:rPr>
        <w:t xml:space="preserve"> (top) 1”; </w:t>
      </w:r>
      <w:proofErr w:type="spellStart"/>
      <w:r w:rsidRPr="00947352">
        <w:rPr>
          <w:rFonts w:hint="cs"/>
        </w:rPr>
        <w:t>në</w:t>
      </w:r>
      <w:proofErr w:type="spellEnd"/>
      <w:r w:rsidRPr="00947352">
        <w:rPr>
          <w:rFonts w:hint="cs"/>
        </w:rPr>
        <w:t xml:space="preserve"> fund (</w:t>
      </w:r>
      <w:proofErr w:type="spellStart"/>
      <w:r w:rsidRPr="00947352">
        <w:rPr>
          <w:rFonts w:hint="cs"/>
        </w:rPr>
        <w:t>bottom</w:t>
      </w:r>
      <w:proofErr w:type="spellEnd"/>
      <w:r w:rsidRPr="00947352">
        <w:rPr>
          <w:rFonts w:hint="cs"/>
        </w:rPr>
        <w:t xml:space="preserve">) 1”; </w:t>
      </w:r>
      <w:proofErr w:type="spellStart"/>
      <w:r w:rsidRPr="00947352">
        <w:rPr>
          <w:rFonts w:hint="cs"/>
        </w:rPr>
        <w:t>majtas</w:t>
      </w:r>
      <w:proofErr w:type="spellEnd"/>
      <w:r w:rsidRPr="00947352">
        <w:rPr>
          <w:rFonts w:hint="cs"/>
        </w:rPr>
        <w:t xml:space="preserve"> (</w:t>
      </w:r>
      <w:proofErr w:type="spellStart"/>
      <w:r w:rsidRPr="00947352">
        <w:rPr>
          <w:rFonts w:hint="cs"/>
        </w:rPr>
        <w:t>inside</w:t>
      </w:r>
      <w:proofErr w:type="spellEnd"/>
      <w:r w:rsidRPr="00947352">
        <w:rPr>
          <w:rFonts w:hint="cs"/>
        </w:rPr>
        <w:t xml:space="preserve">) 1”; </w:t>
      </w:r>
      <w:proofErr w:type="spellStart"/>
      <w:r w:rsidRPr="00947352">
        <w:rPr>
          <w:rFonts w:hint="cs"/>
        </w:rPr>
        <w:t>djathtas</w:t>
      </w:r>
      <w:proofErr w:type="spellEnd"/>
      <w:r w:rsidRPr="00947352">
        <w:rPr>
          <w:rFonts w:hint="cs"/>
        </w:rPr>
        <w:t xml:space="preserve"> (</w:t>
      </w:r>
      <w:proofErr w:type="spellStart"/>
      <w:r w:rsidRPr="00947352">
        <w:rPr>
          <w:rFonts w:hint="cs"/>
        </w:rPr>
        <w:t>outside</w:t>
      </w:r>
      <w:proofErr w:type="spellEnd"/>
      <w:r w:rsidRPr="00947352">
        <w:rPr>
          <w:rFonts w:hint="cs"/>
        </w:rPr>
        <w:t>) 1”;</w:t>
      </w:r>
    </w:p>
    <w:p w14:paraId="2576FC91" w14:textId="77777777" w:rsidR="00BA009D" w:rsidRPr="00947352" w:rsidRDefault="00BA009D" w:rsidP="00BA009D">
      <w:pPr>
        <w:widowControl w:val="0"/>
        <w:tabs>
          <w:tab w:val="left" w:pos="1180"/>
        </w:tabs>
        <w:autoSpaceDE w:val="0"/>
        <w:autoSpaceDN w:val="0"/>
        <w:spacing w:before="240"/>
        <w:ind w:right="123"/>
      </w:pPr>
    </w:p>
    <w:p w14:paraId="60C3FD99" w14:textId="77777777" w:rsidR="00BA009D" w:rsidRPr="00947352" w:rsidRDefault="00BA009D" w:rsidP="00BA009D">
      <w:pPr>
        <w:widowControl w:val="0"/>
        <w:tabs>
          <w:tab w:val="left" w:pos="1180"/>
        </w:tabs>
        <w:autoSpaceDE w:val="0"/>
        <w:autoSpaceDN w:val="0"/>
        <w:spacing w:before="240"/>
        <w:ind w:right="123"/>
        <w:rPr>
          <w:b/>
          <w:bCs/>
        </w:rPr>
      </w:pP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  <w:b/>
          <w:bCs/>
        </w:rPr>
        <w:tab/>
        <w:t>Neni 7</w:t>
      </w:r>
    </w:p>
    <w:p w14:paraId="59E4B5E4" w14:textId="77777777" w:rsidR="00BA009D" w:rsidRPr="00947352" w:rsidRDefault="00BA009D" w:rsidP="00BA009D">
      <w:pPr>
        <w:widowControl w:val="0"/>
        <w:tabs>
          <w:tab w:val="left" w:pos="1180"/>
        </w:tabs>
        <w:autoSpaceDE w:val="0"/>
        <w:autoSpaceDN w:val="0"/>
        <w:spacing w:before="240"/>
        <w:ind w:right="123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>Plot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sim ndryshimi i akteve </w:t>
      </w:r>
    </w:p>
    <w:p w14:paraId="3622C777" w14:textId="77777777" w:rsidR="00BA009D" w:rsidRPr="00947352" w:rsidRDefault="00BA009D" w:rsidP="00BA009D">
      <w:pPr>
        <w:pStyle w:val="BodyText"/>
        <w:numPr>
          <w:ilvl w:val="0"/>
          <w:numId w:val="26"/>
        </w:numPr>
        <w:spacing w:before="235"/>
        <w:ind w:right="124"/>
      </w:pPr>
      <w:r w:rsidRPr="00947352">
        <w:rPr>
          <w:rFonts w:hint="cs"/>
        </w:rPr>
        <w:t>Kjo rregullore  vlen edhe për procesin e hartimit të plotësim-ndryshimeve të akteve normative në fuqi të  Kuvendit t</w:t>
      </w:r>
      <w:r>
        <w:rPr>
          <w:rFonts w:hint="cs"/>
        </w:rPr>
        <w:t>ë</w:t>
      </w:r>
      <w:r w:rsidRPr="00947352">
        <w:rPr>
          <w:rFonts w:hint="cs"/>
        </w:rPr>
        <w:t xml:space="preserve"> Od</w:t>
      </w:r>
      <w:r>
        <w:rPr>
          <w:rFonts w:hint="cs"/>
        </w:rPr>
        <w:t>ë</w:t>
      </w:r>
      <w:r w:rsidRPr="00947352">
        <w:rPr>
          <w:rFonts w:hint="cs"/>
        </w:rPr>
        <w:t xml:space="preserve">s. </w:t>
      </w:r>
    </w:p>
    <w:p w14:paraId="6F4AFFB0" w14:textId="77777777" w:rsidR="00BA009D" w:rsidRPr="00947352" w:rsidRDefault="00BA009D" w:rsidP="00BA009D">
      <w:pPr>
        <w:pStyle w:val="BodyText"/>
        <w:numPr>
          <w:ilvl w:val="0"/>
          <w:numId w:val="26"/>
        </w:numPr>
        <w:spacing w:before="235"/>
        <w:ind w:right="124"/>
      </w:pPr>
      <w:r w:rsidRPr="00947352">
        <w:rPr>
          <w:rFonts w:hint="cs"/>
        </w:rPr>
        <w:t>Në rastet kur propozohet të ndryshohet më shumë se një e treta (1/3) e aktit normativ në fuqi, Kuvendi miraton plotësim-ndryshimin si akt të ri normativ. Kuvendi vepron njëjtë edhe në rastet kur akti normativ në fuqi i është nënshtruar plotësim-ndryshimit më tepër se dy (2) herë.</w:t>
      </w:r>
    </w:p>
    <w:p w14:paraId="2B3FEC83" w14:textId="77777777" w:rsidR="00BA009D" w:rsidRPr="00947352" w:rsidRDefault="00BA009D" w:rsidP="00BA009D">
      <w:pPr>
        <w:pStyle w:val="BodyText"/>
        <w:spacing w:before="235"/>
        <w:ind w:left="2880" w:right="124"/>
      </w:pPr>
    </w:p>
    <w:p w14:paraId="4E6134E1" w14:textId="77777777" w:rsidR="00BA009D" w:rsidRPr="00947352" w:rsidRDefault="00BA009D" w:rsidP="00BA009D">
      <w:pPr>
        <w:pStyle w:val="BodyText"/>
        <w:spacing w:before="235"/>
        <w:ind w:left="2880" w:right="124"/>
        <w:rPr>
          <w:b/>
          <w:bCs/>
        </w:rPr>
      </w:pPr>
      <w:r w:rsidRPr="00947352">
        <w:rPr>
          <w:rFonts w:hint="cs"/>
          <w:b/>
          <w:bCs/>
        </w:rPr>
        <w:t>KAPITULLI III – PROCEDURA E HARTIMIT DHE DEBATIT  PUBLIK T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AKTIT NORMATIV </w:t>
      </w:r>
    </w:p>
    <w:p w14:paraId="02368D09" w14:textId="77777777" w:rsidR="00BA009D" w:rsidRPr="00947352" w:rsidRDefault="00BA009D" w:rsidP="00BA009D">
      <w:pPr>
        <w:pStyle w:val="BodyText"/>
        <w:spacing w:before="235"/>
        <w:ind w:left="2880" w:right="124"/>
        <w:rPr>
          <w:b/>
          <w:bCs/>
        </w:rPr>
      </w:pPr>
    </w:p>
    <w:p w14:paraId="01CD37F6" w14:textId="77777777" w:rsidR="00BA009D" w:rsidRPr="00947352" w:rsidRDefault="00BA009D" w:rsidP="00BA009D">
      <w:pPr>
        <w:pStyle w:val="BodyText"/>
        <w:spacing w:before="235"/>
        <w:ind w:left="3600" w:right="124" w:firstLine="720"/>
        <w:rPr>
          <w:b/>
          <w:bCs/>
        </w:rPr>
      </w:pPr>
      <w:r w:rsidRPr="00947352">
        <w:rPr>
          <w:rFonts w:hint="cs"/>
          <w:b/>
          <w:bCs/>
        </w:rPr>
        <w:t>Neni 8</w:t>
      </w:r>
    </w:p>
    <w:p w14:paraId="38E899DC" w14:textId="77777777" w:rsidR="00BA009D" w:rsidRPr="00947352" w:rsidRDefault="00BA009D" w:rsidP="00BA009D">
      <w:pPr>
        <w:pStyle w:val="BodyText"/>
        <w:spacing w:before="235"/>
        <w:ind w:right="124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>Inicuesit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r hartimin e aktit normativ</w:t>
      </w:r>
    </w:p>
    <w:p w14:paraId="4E634DF4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Propozimin mbi inicimin e procedurave p</w:t>
      </w:r>
      <w:r>
        <w:rPr>
          <w:rFonts w:hint="cs"/>
        </w:rPr>
        <w:t>ë</w:t>
      </w:r>
      <w:r w:rsidRPr="00947352">
        <w:rPr>
          <w:rFonts w:hint="cs"/>
        </w:rPr>
        <w:t>r hartimin e akteve normative nga fush</w:t>
      </w:r>
      <w:r>
        <w:rPr>
          <w:rFonts w:hint="cs"/>
        </w:rPr>
        <w:t>ë</w:t>
      </w:r>
      <w:r w:rsidRPr="00947352">
        <w:rPr>
          <w:rFonts w:hint="cs"/>
        </w:rPr>
        <w:t>veprimi i kuvendit mund ta paraqesin :</w:t>
      </w:r>
    </w:p>
    <w:p w14:paraId="52B27550" w14:textId="77777777" w:rsidR="00BA009D" w:rsidRPr="00947352" w:rsidRDefault="00BA009D" w:rsidP="00BA009D">
      <w:pPr>
        <w:pStyle w:val="BodyText"/>
        <w:numPr>
          <w:ilvl w:val="1"/>
          <w:numId w:val="32"/>
        </w:numPr>
        <w:spacing w:before="235"/>
        <w:ind w:right="124"/>
      </w:pPr>
      <w:r w:rsidRPr="00947352">
        <w:rPr>
          <w:rFonts w:hint="cs"/>
        </w:rPr>
        <w:t>Cdo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 xml:space="preserve"> i OFK-s</w:t>
      </w:r>
      <w:r>
        <w:rPr>
          <w:rFonts w:hint="cs"/>
        </w:rPr>
        <w:t>ë</w:t>
      </w:r>
    </w:p>
    <w:p w14:paraId="234B5894" w14:textId="77777777" w:rsidR="00BA009D" w:rsidRPr="00947352" w:rsidRDefault="00BA009D" w:rsidP="00BA009D">
      <w:pPr>
        <w:pStyle w:val="BodyText"/>
        <w:numPr>
          <w:ilvl w:val="1"/>
          <w:numId w:val="32"/>
        </w:numPr>
        <w:spacing w:before="235"/>
        <w:ind w:right="124"/>
      </w:pPr>
      <w:r w:rsidRPr="00947352">
        <w:rPr>
          <w:rFonts w:hint="cs"/>
        </w:rPr>
        <w:t>Organet e OFK-s</w:t>
      </w:r>
      <w:r>
        <w:rPr>
          <w:rFonts w:hint="cs"/>
        </w:rPr>
        <w:t>ë</w:t>
      </w:r>
    </w:p>
    <w:p w14:paraId="1C91E96E" w14:textId="77777777" w:rsidR="00BA009D" w:rsidRPr="00947352" w:rsidRDefault="00BA009D" w:rsidP="00BA009D">
      <w:pPr>
        <w:pStyle w:val="BodyText"/>
        <w:numPr>
          <w:ilvl w:val="1"/>
          <w:numId w:val="32"/>
        </w:numPr>
        <w:spacing w:before="235"/>
        <w:ind w:right="124"/>
      </w:pPr>
      <w:r w:rsidRPr="00947352">
        <w:rPr>
          <w:rFonts w:hint="cs"/>
        </w:rPr>
        <w:t>Sekretar i OFK-s</w:t>
      </w:r>
      <w:r>
        <w:rPr>
          <w:rFonts w:hint="cs"/>
        </w:rPr>
        <w:t>ë</w:t>
      </w:r>
    </w:p>
    <w:p w14:paraId="24B4D543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Propozimi nga paragrafi I-r</w:t>
      </w:r>
      <w:r>
        <w:rPr>
          <w:rFonts w:hint="cs"/>
        </w:rPr>
        <w:t>ë</w:t>
      </w:r>
      <w:r w:rsidRPr="00947352">
        <w:rPr>
          <w:rFonts w:hint="cs"/>
        </w:rPr>
        <w:t>, i paraqitet Kryetarit t</w:t>
      </w:r>
      <w:r>
        <w:rPr>
          <w:rFonts w:hint="cs"/>
        </w:rPr>
        <w:t>ë</w:t>
      </w:r>
      <w:r w:rsidRPr="00947352">
        <w:rPr>
          <w:rFonts w:hint="cs"/>
        </w:rPr>
        <w:t xml:space="preserve"> OFK-s</w:t>
      </w:r>
      <w:r>
        <w:rPr>
          <w:rFonts w:hint="cs"/>
        </w:rPr>
        <w:t>ë</w:t>
      </w:r>
      <w:r w:rsidRPr="00947352">
        <w:rPr>
          <w:rFonts w:hint="cs"/>
        </w:rPr>
        <w:t xml:space="preserve"> apo K</w:t>
      </w:r>
      <w:r>
        <w:rPr>
          <w:rFonts w:hint="cs"/>
        </w:rPr>
        <w:t>ë</w:t>
      </w:r>
      <w:r w:rsidRPr="00947352">
        <w:rPr>
          <w:rFonts w:hint="cs"/>
        </w:rPr>
        <w:t>shillit Drejtues n</w:t>
      </w:r>
      <w:r>
        <w:rPr>
          <w:rFonts w:hint="cs"/>
        </w:rPr>
        <w:t>ë</w:t>
      </w:r>
      <w:r w:rsidRPr="00947352">
        <w:rPr>
          <w:rFonts w:hint="cs"/>
        </w:rPr>
        <w:t>p</w:t>
      </w:r>
      <w:r>
        <w:rPr>
          <w:rFonts w:hint="cs"/>
        </w:rPr>
        <w:t>ë</w:t>
      </w:r>
      <w:r w:rsidRPr="00947352">
        <w:rPr>
          <w:rFonts w:hint="cs"/>
        </w:rPr>
        <w:t>rmjet sh</w:t>
      </w:r>
      <w:r>
        <w:rPr>
          <w:rFonts w:hint="cs"/>
        </w:rPr>
        <w:t>ë</w:t>
      </w:r>
      <w:r w:rsidRPr="00947352">
        <w:rPr>
          <w:rFonts w:hint="cs"/>
        </w:rPr>
        <w:t>rbimit profesional t</w:t>
      </w:r>
      <w:r>
        <w:rPr>
          <w:rFonts w:hint="cs"/>
        </w:rPr>
        <w:t>ë</w:t>
      </w:r>
      <w:r w:rsidRPr="00947352">
        <w:rPr>
          <w:rFonts w:hint="cs"/>
        </w:rPr>
        <w:t xml:space="preserve"> OFK-s</w:t>
      </w:r>
      <w:r>
        <w:rPr>
          <w:rFonts w:hint="cs"/>
        </w:rPr>
        <w:t>ë</w:t>
      </w:r>
    </w:p>
    <w:p w14:paraId="48663CF0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Propozimi p</w:t>
      </w:r>
      <w:r>
        <w:rPr>
          <w:rFonts w:hint="cs"/>
        </w:rPr>
        <w:t>ë</w:t>
      </w:r>
      <w:r w:rsidRPr="00947352">
        <w:rPr>
          <w:rFonts w:hint="cs"/>
        </w:rPr>
        <w:t>r inicim duhe t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rfshij</w:t>
      </w:r>
      <w:r>
        <w:rPr>
          <w:rFonts w:hint="cs"/>
        </w:rPr>
        <w:t>ë</w:t>
      </w:r>
      <w:r w:rsidRPr="00947352">
        <w:rPr>
          <w:rFonts w:hint="cs"/>
        </w:rPr>
        <w:t xml:space="preserve"> s</w:t>
      </w:r>
      <w:r>
        <w:rPr>
          <w:rFonts w:hint="cs"/>
        </w:rPr>
        <w:t>ë</w:t>
      </w:r>
      <w:r w:rsidRPr="00947352">
        <w:rPr>
          <w:rFonts w:hint="cs"/>
        </w:rPr>
        <w:t xml:space="preserve"> paku k</w:t>
      </w:r>
      <w:r>
        <w:rPr>
          <w:rFonts w:hint="cs"/>
        </w:rPr>
        <w:t>ë</w:t>
      </w:r>
      <w:r w:rsidRPr="00947352">
        <w:rPr>
          <w:rFonts w:hint="cs"/>
        </w:rPr>
        <w:t>to informat :</w:t>
      </w:r>
    </w:p>
    <w:p w14:paraId="153C959D" w14:textId="77777777" w:rsidR="00BA009D" w:rsidRPr="00947352" w:rsidRDefault="00BA009D" w:rsidP="00BA009D">
      <w:pPr>
        <w:pStyle w:val="BodyText"/>
        <w:numPr>
          <w:ilvl w:val="1"/>
          <w:numId w:val="32"/>
        </w:numPr>
        <w:spacing w:before="235"/>
        <w:ind w:right="124"/>
      </w:pPr>
      <w:r w:rsidRPr="00947352">
        <w:rPr>
          <w:rFonts w:hint="cs"/>
        </w:rPr>
        <w:lastRenderedPageBreak/>
        <w:t>Em</w:t>
      </w:r>
      <w:r>
        <w:rPr>
          <w:rFonts w:hint="cs"/>
        </w:rPr>
        <w:t>ë</w:t>
      </w:r>
      <w:r w:rsidRPr="00947352">
        <w:rPr>
          <w:rFonts w:hint="cs"/>
        </w:rPr>
        <w:t>rtimin e aktit p</w:t>
      </w:r>
      <w:r>
        <w:rPr>
          <w:rFonts w:hint="cs"/>
        </w:rPr>
        <w:t>ë</w:t>
      </w:r>
      <w:r w:rsidRPr="00947352">
        <w:rPr>
          <w:rFonts w:hint="cs"/>
        </w:rPr>
        <w:t>r t</w:t>
      </w:r>
      <w:r>
        <w:rPr>
          <w:rFonts w:hint="cs"/>
        </w:rPr>
        <w:t>ë</w:t>
      </w:r>
      <w:r w:rsidRPr="00947352">
        <w:rPr>
          <w:rFonts w:hint="cs"/>
        </w:rPr>
        <w:t xml:space="preserve"> cilin propozohet inicimi i procedur</w:t>
      </w:r>
      <w:r>
        <w:rPr>
          <w:rFonts w:hint="cs"/>
        </w:rPr>
        <w:t>ë</w:t>
      </w:r>
      <w:r w:rsidRPr="00947352">
        <w:rPr>
          <w:rFonts w:hint="cs"/>
        </w:rPr>
        <w:t>s p</w:t>
      </w:r>
      <w:r>
        <w:rPr>
          <w:rFonts w:hint="cs"/>
        </w:rPr>
        <w:t>ë</w:t>
      </w:r>
      <w:r w:rsidRPr="00947352">
        <w:rPr>
          <w:rFonts w:hint="cs"/>
        </w:rPr>
        <w:t>r hartim apo plot</w:t>
      </w:r>
      <w:r>
        <w:rPr>
          <w:rFonts w:hint="cs"/>
        </w:rPr>
        <w:t>ë</w:t>
      </w:r>
      <w:r w:rsidRPr="00947352">
        <w:rPr>
          <w:rFonts w:hint="cs"/>
        </w:rPr>
        <w:t xml:space="preserve">sim ndryshim </w:t>
      </w:r>
    </w:p>
    <w:p w14:paraId="50445404" w14:textId="77777777" w:rsidR="00BA009D" w:rsidRPr="00947352" w:rsidRDefault="00BA009D" w:rsidP="00BA009D">
      <w:pPr>
        <w:pStyle w:val="BodyText"/>
        <w:numPr>
          <w:ilvl w:val="1"/>
          <w:numId w:val="32"/>
        </w:numPr>
        <w:spacing w:before="235"/>
        <w:ind w:right="124"/>
      </w:pPr>
      <w:r w:rsidRPr="00947352">
        <w:rPr>
          <w:rFonts w:hint="cs"/>
        </w:rPr>
        <w:t>Propozimet e inciuesi mbi p</w:t>
      </w:r>
      <w:r>
        <w:rPr>
          <w:rFonts w:hint="cs"/>
        </w:rPr>
        <w:t>ë</w:t>
      </w:r>
      <w:r w:rsidRPr="00947352">
        <w:rPr>
          <w:rFonts w:hint="cs"/>
        </w:rPr>
        <w:t>rmbajtjen e aktit t</w:t>
      </w:r>
      <w:r>
        <w:rPr>
          <w:rFonts w:hint="cs"/>
        </w:rPr>
        <w:t>ë</w:t>
      </w:r>
      <w:r w:rsidRPr="00947352">
        <w:rPr>
          <w:rFonts w:hint="cs"/>
        </w:rPr>
        <w:t xml:space="preserve"> propozuar</w:t>
      </w:r>
    </w:p>
    <w:p w14:paraId="68580F31" w14:textId="77777777" w:rsidR="00BA009D" w:rsidRPr="00947352" w:rsidRDefault="00BA009D" w:rsidP="00BA009D">
      <w:pPr>
        <w:pStyle w:val="BodyText"/>
        <w:numPr>
          <w:ilvl w:val="1"/>
          <w:numId w:val="32"/>
        </w:numPr>
        <w:spacing w:before="235"/>
        <w:ind w:right="124"/>
      </w:pPr>
      <w:r w:rsidRPr="00947352">
        <w:rPr>
          <w:rFonts w:hint="cs"/>
        </w:rPr>
        <w:t>Arsyetimin e propozimeve</w:t>
      </w:r>
    </w:p>
    <w:p w14:paraId="154BC0AA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Shqyrtuesi i propozimit t</w:t>
      </w:r>
      <w:r>
        <w:rPr>
          <w:rFonts w:hint="cs"/>
        </w:rPr>
        <w:t>ë</w:t>
      </w:r>
      <w:r w:rsidRPr="00947352">
        <w:rPr>
          <w:rFonts w:hint="cs"/>
        </w:rPr>
        <w:t xml:space="preserve"> subjekteve t</w:t>
      </w:r>
      <w:r>
        <w:rPr>
          <w:rFonts w:hint="cs"/>
        </w:rPr>
        <w:t>ë</w:t>
      </w:r>
      <w:r w:rsidRPr="00947352">
        <w:rPr>
          <w:rFonts w:hint="cs"/>
        </w:rPr>
        <w:t xml:space="preserve"> autorizuara p</w:t>
      </w:r>
      <w:r>
        <w:rPr>
          <w:rFonts w:hint="cs"/>
        </w:rPr>
        <w:t>ë</w:t>
      </w:r>
      <w:r w:rsidRPr="00947352">
        <w:rPr>
          <w:rFonts w:hint="cs"/>
        </w:rPr>
        <w:t>r incim t</w:t>
      </w:r>
      <w:r>
        <w:rPr>
          <w:rFonts w:hint="cs"/>
        </w:rPr>
        <w:t>ë</w:t>
      </w:r>
      <w:r w:rsidRPr="00947352">
        <w:rPr>
          <w:rFonts w:hint="cs"/>
        </w:rPr>
        <w:t xml:space="preserve"> procedur</w:t>
      </w:r>
      <w:r>
        <w:rPr>
          <w:rFonts w:hint="cs"/>
        </w:rPr>
        <w:t>ë</w:t>
      </w:r>
      <w:r w:rsidRPr="00947352">
        <w:rPr>
          <w:rFonts w:hint="cs"/>
        </w:rPr>
        <w:t>s njofton propozuesin brenda 45 dit</w:t>
      </w:r>
      <w:r>
        <w:rPr>
          <w:rFonts w:hint="cs"/>
        </w:rPr>
        <w:t>ë</w:t>
      </w:r>
      <w:r w:rsidRPr="00947352">
        <w:rPr>
          <w:rFonts w:hint="cs"/>
        </w:rPr>
        <w:t>sh n</w:t>
      </w:r>
      <w:r>
        <w:rPr>
          <w:rFonts w:hint="cs"/>
        </w:rPr>
        <w:t>ë</w:t>
      </w:r>
      <w:r w:rsidRPr="00947352">
        <w:rPr>
          <w:rFonts w:hint="cs"/>
        </w:rPr>
        <w:t xml:space="preserve">se propozimi tij </w:t>
      </w:r>
      <w:r>
        <w:rPr>
          <w:rFonts w:hint="cs"/>
        </w:rPr>
        <w:t>ë</w:t>
      </w:r>
      <w:r w:rsidRPr="00947352">
        <w:rPr>
          <w:rFonts w:hint="cs"/>
        </w:rPr>
        <w:t>sht</w:t>
      </w:r>
      <w:r>
        <w:rPr>
          <w:rFonts w:hint="cs"/>
        </w:rPr>
        <w:t>ë</w:t>
      </w:r>
      <w:r w:rsidRPr="00947352">
        <w:rPr>
          <w:rFonts w:hint="cs"/>
        </w:rPr>
        <w:t xml:space="preserve"> miratuar dhe do t</w:t>
      </w:r>
      <w:r>
        <w:rPr>
          <w:rFonts w:hint="cs"/>
        </w:rPr>
        <w:t>ë</w:t>
      </w:r>
      <w:r w:rsidRPr="00947352">
        <w:rPr>
          <w:rFonts w:hint="cs"/>
        </w:rPr>
        <w:t xml:space="preserve"> vazhdohen procedurat e parapra me k</w:t>
      </w:r>
      <w:r>
        <w:rPr>
          <w:rFonts w:hint="cs"/>
        </w:rPr>
        <w:t>ë</w:t>
      </w:r>
      <w:r w:rsidRPr="00947352">
        <w:rPr>
          <w:rFonts w:hint="cs"/>
        </w:rPr>
        <w:t>t</w:t>
      </w:r>
      <w:r>
        <w:rPr>
          <w:rFonts w:hint="cs"/>
        </w:rPr>
        <w:t>ë</w:t>
      </w:r>
      <w:r w:rsidRPr="00947352">
        <w:rPr>
          <w:rFonts w:hint="cs"/>
        </w:rPr>
        <w:t xml:space="preserve"> rregullore, apo n</w:t>
      </w:r>
      <w:r>
        <w:rPr>
          <w:rFonts w:hint="cs"/>
        </w:rPr>
        <w:t>ë</w:t>
      </w:r>
      <w:r w:rsidRPr="00947352">
        <w:rPr>
          <w:rFonts w:hint="cs"/>
        </w:rPr>
        <w:t xml:space="preserve"> rast refuzimi mbi arsyet pse propozimi p</w:t>
      </w:r>
      <w:r>
        <w:rPr>
          <w:rFonts w:hint="cs"/>
        </w:rPr>
        <w:t>ë</w:t>
      </w:r>
      <w:r w:rsidRPr="00947352">
        <w:rPr>
          <w:rFonts w:hint="cs"/>
        </w:rPr>
        <w:t>r incim t</w:t>
      </w:r>
      <w:r>
        <w:rPr>
          <w:rFonts w:hint="cs"/>
        </w:rPr>
        <w:t>ë</w:t>
      </w:r>
      <w:r w:rsidRPr="00947352">
        <w:rPr>
          <w:rFonts w:hint="cs"/>
        </w:rPr>
        <w:t xml:space="preserve"> procedur</w:t>
      </w:r>
      <w:r>
        <w:rPr>
          <w:rFonts w:hint="cs"/>
        </w:rPr>
        <w:t>ë</w:t>
      </w:r>
      <w:r w:rsidRPr="00947352">
        <w:rPr>
          <w:rFonts w:hint="cs"/>
        </w:rPr>
        <w:t xml:space="preserve">s nuk </w:t>
      </w:r>
      <w:r>
        <w:rPr>
          <w:rFonts w:hint="cs"/>
        </w:rPr>
        <w:t>ë</w:t>
      </w:r>
      <w:r w:rsidRPr="00947352">
        <w:rPr>
          <w:rFonts w:hint="cs"/>
        </w:rPr>
        <w:t>sht</w:t>
      </w:r>
      <w:r>
        <w:rPr>
          <w:rFonts w:hint="cs"/>
        </w:rPr>
        <w:t>ë</w:t>
      </w:r>
      <w:r w:rsidRPr="00947352">
        <w:rPr>
          <w:rFonts w:hint="cs"/>
        </w:rPr>
        <w:t xml:space="preserve"> miratuar. </w:t>
      </w:r>
    </w:p>
    <w:p w14:paraId="162B08E3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Ndaj vendimi nga paragrafi paraprak, subjekti i autorizuar ka t</w:t>
      </w:r>
      <w:r>
        <w:rPr>
          <w:rFonts w:hint="cs"/>
        </w:rPr>
        <w:t>ë</w:t>
      </w:r>
      <w:r w:rsidRPr="00947352">
        <w:rPr>
          <w:rFonts w:hint="cs"/>
        </w:rPr>
        <w:t xml:space="preserve"> drejt</w:t>
      </w:r>
      <w:r>
        <w:rPr>
          <w:rFonts w:hint="cs"/>
        </w:rPr>
        <w:t>ë</w:t>
      </w:r>
      <w:r w:rsidRPr="00947352">
        <w:rPr>
          <w:rFonts w:hint="cs"/>
        </w:rPr>
        <w:t xml:space="preserve"> ankese n</w:t>
      </w:r>
      <w:r>
        <w:rPr>
          <w:rFonts w:hint="cs"/>
        </w:rPr>
        <w:t>ë</w:t>
      </w:r>
      <w:r w:rsidRPr="00947352">
        <w:rPr>
          <w:rFonts w:hint="cs"/>
        </w:rPr>
        <w:t xml:space="preserve"> K</w:t>
      </w:r>
      <w:r>
        <w:rPr>
          <w:rFonts w:hint="cs"/>
        </w:rPr>
        <w:t>ë</w:t>
      </w:r>
      <w:r w:rsidRPr="00947352">
        <w:rPr>
          <w:rFonts w:hint="cs"/>
        </w:rPr>
        <w:t>shill Drejtues brenda 15 dit</w:t>
      </w:r>
      <w:r>
        <w:rPr>
          <w:rFonts w:hint="cs"/>
        </w:rPr>
        <w:t>ë</w:t>
      </w:r>
      <w:r w:rsidRPr="00947352">
        <w:rPr>
          <w:rFonts w:hint="cs"/>
        </w:rPr>
        <w:t>sh nga dita e pranimt t</w:t>
      </w:r>
      <w:r>
        <w:rPr>
          <w:rFonts w:hint="cs"/>
        </w:rPr>
        <w:t>ë</w:t>
      </w:r>
      <w:r w:rsidRPr="00947352">
        <w:rPr>
          <w:rFonts w:hint="cs"/>
        </w:rPr>
        <w:t xml:space="preserve"> vendimit. </w:t>
      </w:r>
    </w:p>
    <w:p w14:paraId="0C0098C0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Me rastin e ankes</w:t>
      </w:r>
      <w:r>
        <w:rPr>
          <w:rFonts w:hint="cs"/>
        </w:rPr>
        <w:t>ë</w:t>
      </w:r>
      <w:r w:rsidRPr="00947352">
        <w:rPr>
          <w:rFonts w:hint="cs"/>
        </w:rPr>
        <w:t>s, K</w:t>
      </w:r>
      <w:r>
        <w:rPr>
          <w:rFonts w:hint="cs"/>
        </w:rPr>
        <w:t>ë</w:t>
      </w:r>
      <w:r w:rsidRPr="00947352">
        <w:rPr>
          <w:rFonts w:hint="cs"/>
        </w:rPr>
        <w:t>shilli Drejtues vendos me 6 vota p</w:t>
      </w:r>
      <w:r>
        <w:rPr>
          <w:rFonts w:hint="cs"/>
        </w:rPr>
        <w:t>ë</w:t>
      </w:r>
      <w:r w:rsidRPr="00947352">
        <w:rPr>
          <w:rFonts w:hint="cs"/>
        </w:rPr>
        <w:t>r/kund</w:t>
      </w:r>
      <w:r>
        <w:rPr>
          <w:rFonts w:hint="cs"/>
        </w:rPr>
        <w:t>ë</w:t>
      </w:r>
      <w:r w:rsidRPr="00947352">
        <w:rPr>
          <w:rFonts w:hint="cs"/>
        </w:rPr>
        <w:t xml:space="preserve">r. </w:t>
      </w:r>
    </w:p>
    <w:p w14:paraId="0DF0BEA4" w14:textId="77777777" w:rsidR="00BA009D" w:rsidRPr="00947352" w:rsidRDefault="00BA009D" w:rsidP="00BA009D">
      <w:pPr>
        <w:pStyle w:val="BodyText"/>
        <w:numPr>
          <w:ilvl w:val="0"/>
          <w:numId w:val="32"/>
        </w:numPr>
        <w:spacing w:before="235"/>
        <w:ind w:right="124"/>
      </w:pPr>
      <w:r w:rsidRPr="00947352">
        <w:rPr>
          <w:rFonts w:hint="cs"/>
        </w:rPr>
        <w:t>Vendimi i K</w:t>
      </w:r>
      <w:r>
        <w:rPr>
          <w:rFonts w:hint="cs"/>
        </w:rPr>
        <w:t>ë</w:t>
      </w:r>
      <w:r w:rsidRPr="00947352">
        <w:rPr>
          <w:rFonts w:hint="cs"/>
        </w:rPr>
        <w:t xml:space="preserve">shillit Drejtues </w:t>
      </w:r>
      <w:r>
        <w:rPr>
          <w:rFonts w:hint="cs"/>
        </w:rPr>
        <w:t>ë</w:t>
      </w:r>
      <w:r w:rsidRPr="00947352">
        <w:rPr>
          <w:rFonts w:hint="cs"/>
        </w:rPr>
        <w:t>sht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rfundimtar n</w:t>
      </w:r>
      <w:r>
        <w:rPr>
          <w:rFonts w:hint="cs"/>
        </w:rPr>
        <w:t>ë</w:t>
      </w:r>
      <w:r w:rsidRPr="00947352">
        <w:rPr>
          <w:rFonts w:hint="cs"/>
        </w:rPr>
        <w:t xml:space="preserve"> proceduren e brend</w:t>
      </w:r>
      <w:r>
        <w:rPr>
          <w:rFonts w:hint="cs"/>
        </w:rPr>
        <w:t>ë</w:t>
      </w:r>
      <w:r w:rsidRPr="00947352">
        <w:rPr>
          <w:rFonts w:hint="cs"/>
        </w:rPr>
        <w:t>shme n</w:t>
      </w:r>
      <w:r>
        <w:rPr>
          <w:rFonts w:hint="cs"/>
        </w:rPr>
        <w:t>ë</w:t>
      </w:r>
      <w:r w:rsidRPr="00947352">
        <w:rPr>
          <w:rFonts w:hint="cs"/>
        </w:rPr>
        <w:t xml:space="preserve"> OFK. </w:t>
      </w:r>
    </w:p>
    <w:p w14:paraId="67CE5897" w14:textId="77777777" w:rsidR="00BA009D" w:rsidRPr="00947352" w:rsidRDefault="00BA009D" w:rsidP="00BA009D">
      <w:pPr>
        <w:pStyle w:val="BodyText"/>
        <w:spacing w:before="235"/>
        <w:ind w:left="4320" w:right="124"/>
        <w:rPr>
          <w:b/>
          <w:bCs/>
        </w:rPr>
      </w:pPr>
      <w:r w:rsidRPr="00947352">
        <w:rPr>
          <w:rFonts w:hint="cs"/>
          <w:b/>
          <w:bCs/>
        </w:rPr>
        <w:t>Neni 9</w:t>
      </w:r>
    </w:p>
    <w:p w14:paraId="72298FD7" w14:textId="77777777" w:rsidR="00BA009D" w:rsidRPr="00947352" w:rsidRDefault="00BA009D" w:rsidP="00BA009D">
      <w:pPr>
        <w:pStyle w:val="BodyText"/>
        <w:spacing w:before="235"/>
        <w:ind w:right="124"/>
        <w:rPr>
          <w:b/>
          <w:bCs/>
        </w:rPr>
      </w:pPr>
      <w:r w:rsidRPr="00947352">
        <w:rPr>
          <w:rFonts w:hint="cs"/>
          <w:b/>
          <w:bCs/>
        </w:rPr>
        <w:t xml:space="preserve">                                                      Themelimi i grupeve punuese </w:t>
      </w:r>
    </w:p>
    <w:p w14:paraId="3F801607" w14:textId="77777777" w:rsidR="00BA009D" w:rsidRPr="00947352" w:rsidRDefault="00BA009D" w:rsidP="00BA009D">
      <w:pPr>
        <w:pStyle w:val="BodyText"/>
        <w:spacing w:before="235"/>
        <w:ind w:right="124"/>
      </w:pPr>
      <w:r w:rsidRPr="00947352">
        <w:rPr>
          <w:rFonts w:hint="cs"/>
        </w:rPr>
        <w:t>Kryetari i OFK-s</w:t>
      </w:r>
      <w:r>
        <w:rPr>
          <w:rFonts w:hint="cs"/>
        </w:rPr>
        <w:t>ë</w:t>
      </w:r>
      <w:r w:rsidRPr="00947352">
        <w:rPr>
          <w:rFonts w:hint="cs"/>
        </w:rPr>
        <w:t xml:space="preserve"> dhe K</w:t>
      </w:r>
      <w:r>
        <w:rPr>
          <w:rFonts w:hint="cs"/>
        </w:rPr>
        <w:t>ë</w:t>
      </w:r>
      <w:r w:rsidRPr="00947352">
        <w:rPr>
          <w:rFonts w:hint="cs"/>
        </w:rPr>
        <w:t>shilli Drejtues i OFK-s</w:t>
      </w:r>
      <w:r>
        <w:rPr>
          <w:rFonts w:hint="cs"/>
        </w:rPr>
        <w:t>ë</w:t>
      </w:r>
      <w:r w:rsidRPr="00947352">
        <w:rPr>
          <w:rFonts w:hint="cs"/>
        </w:rPr>
        <w:t xml:space="preserve"> mund t</w:t>
      </w:r>
      <w:r>
        <w:rPr>
          <w:rFonts w:hint="cs"/>
        </w:rPr>
        <w:t>ë</w:t>
      </w:r>
      <w:r w:rsidRPr="00947352">
        <w:rPr>
          <w:rFonts w:hint="cs"/>
        </w:rPr>
        <w:t xml:space="preserve">  formojn</w:t>
      </w:r>
      <w:r>
        <w:rPr>
          <w:rFonts w:hint="cs"/>
        </w:rPr>
        <w:t>ë</w:t>
      </w:r>
      <w:r w:rsidRPr="00947352">
        <w:rPr>
          <w:rFonts w:hint="cs"/>
        </w:rPr>
        <w:t xml:space="preserve"> grupe punuese p</w:t>
      </w:r>
      <w:r>
        <w:rPr>
          <w:rFonts w:hint="cs"/>
        </w:rPr>
        <w:t>ë</w:t>
      </w:r>
      <w:r w:rsidRPr="00947352">
        <w:rPr>
          <w:rFonts w:hint="cs"/>
        </w:rPr>
        <w:t>rgjegj</w:t>
      </w:r>
      <w:r>
        <w:rPr>
          <w:rFonts w:hint="cs"/>
        </w:rPr>
        <w:t>ë</w:t>
      </w:r>
      <w:r w:rsidRPr="00947352">
        <w:rPr>
          <w:rFonts w:hint="cs"/>
        </w:rPr>
        <w:t>se p</w:t>
      </w:r>
      <w:r>
        <w:rPr>
          <w:rFonts w:hint="cs"/>
        </w:rPr>
        <w:t>ë</w:t>
      </w:r>
      <w:r w:rsidRPr="00947352">
        <w:rPr>
          <w:rFonts w:hint="cs"/>
        </w:rPr>
        <w:t>r hartimin e aktit normativ</w:t>
      </w:r>
    </w:p>
    <w:p w14:paraId="2FD9EC2D" w14:textId="77777777" w:rsidR="00BA009D" w:rsidRPr="00947352" w:rsidRDefault="00BA009D" w:rsidP="00BA009D">
      <w:pPr>
        <w:pStyle w:val="BodyText"/>
        <w:spacing w:before="235"/>
        <w:ind w:left="480" w:right="124"/>
        <w:rPr>
          <w:b/>
          <w:bCs/>
        </w:rPr>
      </w:pP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  <w:b/>
          <w:bCs/>
        </w:rPr>
        <w:t>Neni 10</w:t>
      </w:r>
    </w:p>
    <w:p w14:paraId="564647D3" w14:textId="77777777" w:rsidR="00BA009D" w:rsidRPr="00947352" w:rsidRDefault="00BA009D" w:rsidP="00BA009D">
      <w:pPr>
        <w:pStyle w:val="BodyText"/>
        <w:spacing w:before="235"/>
        <w:ind w:left="3720" w:right="124"/>
        <w:rPr>
          <w:b/>
          <w:bCs/>
        </w:rPr>
      </w:pPr>
      <w:r w:rsidRPr="00947352">
        <w:rPr>
          <w:rFonts w:hint="cs"/>
          <w:b/>
          <w:bCs/>
        </w:rPr>
        <w:t xml:space="preserve">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rb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rja e grupeve punuese </w:t>
      </w:r>
    </w:p>
    <w:p w14:paraId="613E3C72" w14:textId="77777777" w:rsidR="00BA009D" w:rsidRPr="00947352" w:rsidRDefault="00BA009D" w:rsidP="00BA009D">
      <w:pPr>
        <w:pStyle w:val="BodyText"/>
        <w:numPr>
          <w:ilvl w:val="0"/>
          <w:numId w:val="27"/>
        </w:numPr>
        <w:spacing w:before="235"/>
        <w:ind w:right="124"/>
      </w:pPr>
      <w:r w:rsidRPr="00947352">
        <w:rPr>
          <w:rFonts w:hint="cs"/>
        </w:rPr>
        <w:t>Grupet punuese t</w:t>
      </w:r>
      <w:r>
        <w:rPr>
          <w:rFonts w:hint="cs"/>
        </w:rPr>
        <w:t>ë</w:t>
      </w:r>
      <w:r w:rsidRPr="00947352">
        <w:rPr>
          <w:rFonts w:hint="cs"/>
        </w:rPr>
        <w:t xml:space="preserve"> themeluara sipas nenit 9 t</w:t>
      </w:r>
      <w:r>
        <w:rPr>
          <w:rFonts w:hint="cs"/>
        </w:rPr>
        <w:t>ë</w:t>
      </w:r>
      <w:r w:rsidRPr="00947352">
        <w:rPr>
          <w:rFonts w:hint="cs"/>
        </w:rPr>
        <w:t xml:space="preserve"> k</w:t>
      </w:r>
      <w:r>
        <w:rPr>
          <w:rFonts w:hint="cs"/>
        </w:rPr>
        <w:t>ë</w:t>
      </w:r>
      <w:r w:rsidRPr="00947352">
        <w:rPr>
          <w:rFonts w:hint="cs"/>
        </w:rPr>
        <w:t>saj rregullore kan</w:t>
      </w:r>
      <w:r>
        <w:rPr>
          <w:rFonts w:hint="cs"/>
        </w:rPr>
        <w:t>ë</w:t>
      </w:r>
      <w:r w:rsidRPr="00947352">
        <w:rPr>
          <w:rFonts w:hint="cs"/>
        </w:rPr>
        <w:t xml:space="preserve"> 3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 xml:space="preserve">. </w:t>
      </w:r>
    </w:p>
    <w:p w14:paraId="2BA1D69A" w14:textId="77777777" w:rsidR="00BA009D" w:rsidRPr="00947352" w:rsidRDefault="00BA009D" w:rsidP="00BA009D">
      <w:pPr>
        <w:pStyle w:val="BodyText"/>
        <w:numPr>
          <w:ilvl w:val="0"/>
          <w:numId w:val="27"/>
        </w:numPr>
        <w:spacing w:before="235"/>
        <w:ind w:right="124"/>
      </w:pPr>
      <w:r w:rsidRPr="00947352">
        <w:rPr>
          <w:rFonts w:hint="cs"/>
        </w:rPr>
        <w:t>Grupi punues ka nj</w:t>
      </w:r>
      <w:r>
        <w:rPr>
          <w:rFonts w:hint="cs"/>
        </w:rPr>
        <w:t>ë</w:t>
      </w:r>
      <w:r w:rsidRPr="00947352">
        <w:rPr>
          <w:rFonts w:hint="cs"/>
        </w:rPr>
        <w:t xml:space="preserve"> zyrtar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rgjegj</w:t>
      </w:r>
      <w:r>
        <w:rPr>
          <w:rFonts w:hint="cs"/>
        </w:rPr>
        <w:t>ë</w:t>
      </w:r>
      <w:r w:rsidRPr="00947352">
        <w:rPr>
          <w:rFonts w:hint="cs"/>
        </w:rPr>
        <w:t>s p</w:t>
      </w:r>
      <w:r>
        <w:rPr>
          <w:rFonts w:hint="cs"/>
        </w:rPr>
        <w:t>ë</w:t>
      </w:r>
      <w:r w:rsidRPr="00947352">
        <w:rPr>
          <w:rFonts w:hint="cs"/>
        </w:rPr>
        <w:t>r hartimin e aktit normativ i cili ndimohet edhe nga dy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>t t</w:t>
      </w:r>
      <w:r>
        <w:rPr>
          <w:rFonts w:hint="cs"/>
        </w:rPr>
        <w:t>ë</w:t>
      </w:r>
      <w:r w:rsidRPr="00947352">
        <w:rPr>
          <w:rFonts w:hint="cs"/>
        </w:rPr>
        <w:t xml:space="preserve"> tjer</w:t>
      </w:r>
      <w:r>
        <w:rPr>
          <w:rFonts w:hint="cs"/>
        </w:rPr>
        <w:t>ë</w:t>
      </w:r>
      <w:r w:rsidRPr="00947352">
        <w:rPr>
          <w:rFonts w:hint="cs"/>
        </w:rPr>
        <w:t xml:space="preserve"> ndihm</w:t>
      </w:r>
      <w:r>
        <w:rPr>
          <w:rFonts w:hint="cs"/>
        </w:rPr>
        <w:t>ë</w:t>
      </w:r>
      <w:r w:rsidRPr="00947352">
        <w:rPr>
          <w:rFonts w:hint="cs"/>
        </w:rPr>
        <w:t>s n</w:t>
      </w:r>
      <w:r>
        <w:rPr>
          <w:rFonts w:hint="cs"/>
        </w:rPr>
        <w:t>ë</w:t>
      </w:r>
      <w:r w:rsidRPr="00947352">
        <w:rPr>
          <w:rFonts w:hint="cs"/>
        </w:rPr>
        <w:t xml:space="preserve"> kuad</w:t>
      </w:r>
      <w:r>
        <w:rPr>
          <w:rFonts w:hint="cs"/>
        </w:rPr>
        <w:t>ë</w:t>
      </w:r>
      <w:r w:rsidRPr="00947352">
        <w:rPr>
          <w:rFonts w:hint="cs"/>
        </w:rPr>
        <w:t>r t</w:t>
      </w:r>
      <w:r>
        <w:rPr>
          <w:rFonts w:hint="cs"/>
        </w:rPr>
        <w:t>ë</w:t>
      </w:r>
      <w:r w:rsidRPr="00947352">
        <w:rPr>
          <w:rFonts w:hint="cs"/>
        </w:rPr>
        <w:t xml:space="preserve"> grupit punues. </w:t>
      </w:r>
    </w:p>
    <w:p w14:paraId="7AB2AF14" w14:textId="7AC81139" w:rsidR="00BA009D" w:rsidRPr="00947352" w:rsidRDefault="00BA009D" w:rsidP="00BA009D">
      <w:pPr>
        <w:pStyle w:val="BodyText"/>
        <w:numPr>
          <w:ilvl w:val="0"/>
          <w:numId w:val="27"/>
        </w:numPr>
        <w:spacing w:before="235"/>
        <w:ind w:right="124"/>
      </w:pPr>
      <w:r w:rsidRPr="00947352">
        <w:rPr>
          <w:rFonts w:hint="cs"/>
        </w:rPr>
        <w:t>Sekretari i OFK-s</w:t>
      </w:r>
      <w:r>
        <w:rPr>
          <w:rFonts w:hint="cs"/>
        </w:rPr>
        <w:t>ë</w:t>
      </w:r>
      <w:r w:rsidRPr="00947352">
        <w:rPr>
          <w:rFonts w:hint="cs"/>
        </w:rPr>
        <w:t>/sh</w:t>
      </w:r>
      <w:r>
        <w:rPr>
          <w:rFonts w:hint="cs"/>
        </w:rPr>
        <w:t>ë</w:t>
      </w:r>
      <w:r w:rsidRPr="00947352">
        <w:rPr>
          <w:rFonts w:hint="cs"/>
        </w:rPr>
        <w:t>rbimi profesional i OFK-s</w:t>
      </w:r>
      <w:r>
        <w:rPr>
          <w:rFonts w:hint="cs"/>
        </w:rPr>
        <w:t>ë</w:t>
      </w:r>
      <w:r w:rsidRPr="00947352">
        <w:rPr>
          <w:rFonts w:hint="cs"/>
        </w:rPr>
        <w:t xml:space="preserve"> gjatë gjithë procesit të hartimit t</w:t>
      </w:r>
      <w:r>
        <w:rPr>
          <w:rFonts w:hint="cs"/>
        </w:rPr>
        <w:t>ë</w:t>
      </w:r>
      <w:r w:rsidRPr="00947352">
        <w:rPr>
          <w:rFonts w:hint="cs"/>
        </w:rPr>
        <w:t xml:space="preserve"> debatit publik të aktit normativ</w:t>
      </w:r>
      <w:r w:rsidR="00704C9F">
        <w:t xml:space="preserve"> i mbwshtet grupet punuese. </w:t>
      </w:r>
    </w:p>
    <w:p w14:paraId="33F38A01" w14:textId="77777777" w:rsidR="00BA009D" w:rsidRPr="00947352" w:rsidRDefault="00BA009D" w:rsidP="00BA009D">
      <w:pPr>
        <w:pStyle w:val="BodyText"/>
        <w:spacing w:before="235"/>
        <w:ind w:left="3600" w:right="124"/>
        <w:rPr>
          <w:b/>
          <w:bCs/>
        </w:rPr>
      </w:pPr>
      <w:r w:rsidRPr="00947352">
        <w:rPr>
          <w:rFonts w:hint="cs"/>
          <w:b/>
          <w:bCs/>
        </w:rPr>
        <w:t xml:space="preserve">         Neni 11</w:t>
      </w:r>
    </w:p>
    <w:p w14:paraId="210205E2" w14:textId="77777777" w:rsidR="00BA009D" w:rsidRPr="00947352" w:rsidRDefault="00BA009D" w:rsidP="00BA009D">
      <w:pPr>
        <w:pStyle w:val="BodyText"/>
        <w:spacing w:before="235"/>
        <w:ind w:left="3600" w:right="124"/>
        <w:rPr>
          <w:b/>
          <w:bCs/>
        </w:rPr>
      </w:pPr>
      <w:r w:rsidRPr="00947352">
        <w:rPr>
          <w:rFonts w:hint="cs"/>
          <w:b/>
          <w:bCs/>
        </w:rPr>
        <w:t xml:space="preserve">    Drafti fillestar</w:t>
      </w:r>
    </w:p>
    <w:p w14:paraId="65A86772" w14:textId="77777777" w:rsidR="00BA009D" w:rsidRPr="00947352" w:rsidRDefault="00BA009D" w:rsidP="00BA009D">
      <w:pPr>
        <w:pStyle w:val="BodyText"/>
        <w:numPr>
          <w:ilvl w:val="0"/>
          <w:numId w:val="28"/>
        </w:numPr>
        <w:spacing w:before="235"/>
        <w:ind w:right="124"/>
      </w:pPr>
      <w:r w:rsidRPr="00947352">
        <w:rPr>
          <w:rFonts w:hint="cs"/>
        </w:rPr>
        <w:t>Grupi punues duhet</w:t>
      </w:r>
      <w:r w:rsidRPr="00947352">
        <w:rPr>
          <w:rFonts w:hint="cs"/>
          <w:spacing w:val="-5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siguroj</w:t>
      </w:r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që</w:t>
      </w:r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hartoj</w:t>
      </w:r>
      <w:r w:rsidRPr="00947352">
        <w:rPr>
          <w:rFonts w:hint="cs"/>
          <w:spacing w:val="-3"/>
        </w:rPr>
        <w:t xml:space="preserve"> </w:t>
      </w:r>
      <w:r w:rsidRPr="00947352">
        <w:rPr>
          <w:rFonts w:hint="cs"/>
        </w:rPr>
        <w:t>draftin</w:t>
      </w:r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fillestar</w:t>
      </w:r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aktit</w:t>
      </w:r>
      <w:r w:rsidRPr="00947352">
        <w:rPr>
          <w:rFonts w:hint="cs"/>
          <w:spacing w:val="-5"/>
        </w:rPr>
        <w:t xml:space="preserve"> </w:t>
      </w:r>
      <w:r w:rsidRPr="00947352">
        <w:rPr>
          <w:rFonts w:hint="cs"/>
        </w:rPr>
        <w:t>normativ</w:t>
      </w:r>
      <w:r w:rsidRPr="00947352">
        <w:rPr>
          <w:rFonts w:hint="cs"/>
          <w:spacing w:val="-6"/>
        </w:rPr>
        <w:t xml:space="preserve"> </w:t>
      </w:r>
      <w:r w:rsidRPr="00947352">
        <w:rPr>
          <w:rFonts w:hint="cs"/>
        </w:rPr>
        <w:t>brenda</w:t>
      </w:r>
      <w:r w:rsidRPr="00947352">
        <w:rPr>
          <w:rFonts w:hint="cs"/>
          <w:spacing w:val="-7"/>
        </w:rPr>
        <w:t xml:space="preserve"> </w:t>
      </w:r>
      <w:r w:rsidRPr="00947352">
        <w:rPr>
          <w:rFonts w:hint="cs"/>
        </w:rPr>
        <w:t>afatit</w:t>
      </w:r>
      <w:r w:rsidRPr="00947352">
        <w:rPr>
          <w:rFonts w:hint="cs"/>
          <w:spacing w:val="-5"/>
        </w:rPr>
        <w:t xml:space="preserve"> </w:t>
      </w:r>
      <w:r w:rsidRPr="00947352">
        <w:rPr>
          <w:rFonts w:hint="cs"/>
        </w:rPr>
        <w:t>të përcaktuar me vendimin e K</w:t>
      </w:r>
      <w:r>
        <w:rPr>
          <w:rFonts w:hint="cs"/>
        </w:rPr>
        <w:t>ë</w:t>
      </w:r>
      <w:r w:rsidRPr="00947352">
        <w:rPr>
          <w:rFonts w:hint="cs"/>
        </w:rPr>
        <w:t>shillit Drejtues ose Kryetarit t</w:t>
      </w:r>
      <w:r>
        <w:rPr>
          <w:rFonts w:hint="cs"/>
        </w:rPr>
        <w:t>ë</w:t>
      </w:r>
      <w:r w:rsidRPr="00947352">
        <w:rPr>
          <w:rFonts w:hint="cs"/>
        </w:rPr>
        <w:t xml:space="preserve"> OFK-s</w:t>
      </w:r>
      <w:r>
        <w:rPr>
          <w:rFonts w:hint="cs"/>
        </w:rPr>
        <w:t>ë</w:t>
      </w:r>
      <w:r w:rsidRPr="00947352">
        <w:rPr>
          <w:rFonts w:hint="cs"/>
        </w:rPr>
        <w:t xml:space="preserve">. </w:t>
      </w:r>
    </w:p>
    <w:p w14:paraId="08957109" w14:textId="77777777" w:rsidR="00BA009D" w:rsidRPr="00947352" w:rsidRDefault="00BA009D" w:rsidP="00BA009D">
      <w:pPr>
        <w:pStyle w:val="BodyText"/>
        <w:numPr>
          <w:ilvl w:val="0"/>
          <w:numId w:val="28"/>
        </w:numPr>
        <w:spacing w:before="235"/>
        <w:ind w:right="124"/>
      </w:pPr>
      <w:r w:rsidRPr="00947352">
        <w:rPr>
          <w:rFonts w:hint="cs"/>
        </w:rPr>
        <w:t>Grupi punues duhet t</w:t>
      </w:r>
      <w:r>
        <w:rPr>
          <w:rFonts w:hint="cs"/>
        </w:rPr>
        <w:t>ë</w:t>
      </w:r>
      <w:r w:rsidRPr="00947352">
        <w:rPr>
          <w:rFonts w:hint="cs"/>
        </w:rPr>
        <w:t xml:space="preserve"> finalizoj</w:t>
      </w:r>
      <w:r>
        <w:rPr>
          <w:rFonts w:hint="cs"/>
        </w:rPr>
        <w:t>ë</w:t>
      </w:r>
      <w:r w:rsidRPr="00947352">
        <w:rPr>
          <w:rFonts w:hint="cs"/>
        </w:rPr>
        <w:t xml:space="preserve"> draftin fillestar jo m</w:t>
      </w:r>
      <w:r>
        <w:rPr>
          <w:rFonts w:hint="cs"/>
        </w:rPr>
        <w:t>ë</w:t>
      </w:r>
      <w:r w:rsidRPr="00947352">
        <w:rPr>
          <w:rFonts w:hint="cs"/>
        </w:rPr>
        <w:t xml:space="preserve"> von</w:t>
      </w:r>
      <w:r>
        <w:rPr>
          <w:rFonts w:hint="cs"/>
        </w:rPr>
        <w:t>ë</w:t>
      </w:r>
      <w:r w:rsidRPr="00947352">
        <w:rPr>
          <w:rFonts w:hint="cs"/>
        </w:rPr>
        <w:t xml:space="preserve"> se dyzet e pes</w:t>
      </w:r>
      <w:r>
        <w:rPr>
          <w:rFonts w:hint="cs"/>
        </w:rPr>
        <w:t>ë</w:t>
      </w:r>
      <w:r w:rsidRPr="00947352">
        <w:rPr>
          <w:rFonts w:hint="cs"/>
        </w:rPr>
        <w:t xml:space="preserve">  (45) dit</w:t>
      </w:r>
      <w:r>
        <w:rPr>
          <w:rFonts w:hint="cs"/>
        </w:rPr>
        <w:t>ë</w:t>
      </w:r>
      <w:r w:rsidRPr="00947352">
        <w:rPr>
          <w:rFonts w:hint="cs"/>
        </w:rPr>
        <w:t xml:space="preserve"> nga dita pas themelimit t</w:t>
      </w:r>
      <w:r>
        <w:rPr>
          <w:rFonts w:hint="cs"/>
        </w:rPr>
        <w:t>ë</w:t>
      </w:r>
      <w:r w:rsidRPr="00947352">
        <w:rPr>
          <w:rFonts w:hint="cs"/>
        </w:rPr>
        <w:t xml:space="preserve"> grupit. </w:t>
      </w:r>
    </w:p>
    <w:p w14:paraId="681E19F8" w14:textId="77777777" w:rsidR="00BA009D" w:rsidRPr="00947352" w:rsidRDefault="00BA009D" w:rsidP="00BA009D">
      <w:pPr>
        <w:pStyle w:val="BodyText"/>
        <w:numPr>
          <w:ilvl w:val="0"/>
          <w:numId w:val="28"/>
        </w:numPr>
        <w:spacing w:before="235"/>
        <w:ind w:right="124"/>
      </w:pPr>
      <w:r w:rsidRPr="00947352">
        <w:rPr>
          <w:rFonts w:hint="cs"/>
        </w:rPr>
        <w:t>Ky</w:t>
      </w:r>
      <w:r w:rsidRPr="00947352">
        <w:rPr>
          <w:rFonts w:hint="cs"/>
          <w:spacing w:val="-14"/>
        </w:rPr>
        <w:t xml:space="preserve"> </w:t>
      </w:r>
      <w:r w:rsidRPr="00947352">
        <w:rPr>
          <w:rFonts w:hint="cs"/>
        </w:rPr>
        <w:t>afat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mund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të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shtyhet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>edhe</w:t>
      </w:r>
      <w:r w:rsidRPr="00947352">
        <w:rPr>
          <w:rFonts w:hint="cs"/>
          <w:spacing w:val="-13"/>
        </w:rPr>
        <w:t xml:space="preserve"> </w:t>
      </w:r>
      <w:r w:rsidRPr="00947352">
        <w:rPr>
          <w:rFonts w:hint="cs"/>
        </w:rPr>
        <w:t>për</w:t>
      </w:r>
      <w:r w:rsidRPr="00947352">
        <w:rPr>
          <w:rFonts w:hint="cs"/>
          <w:spacing w:val="-13"/>
        </w:rPr>
        <w:t xml:space="preserve"> </w:t>
      </w:r>
      <w:r w:rsidRPr="00947352">
        <w:rPr>
          <w:rFonts w:hint="cs"/>
        </w:rPr>
        <w:t>dyzet e pes</w:t>
      </w:r>
      <w:r>
        <w:rPr>
          <w:rFonts w:hint="cs"/>
        </w:rPr>
        <w:t>ë</w:t>
      </w:r>
      <w:r w:rsidRPr="00947352">
        <w:rPr>
          <w:rFonts w:hint="cs"/>
        </w:rPr>
        <w:t xml:space="preserve"> </w:t>
      </w:r>
      <w:r w:rsidRPr="00947352">
        <w:rPr>
          <w:rFonts w:hint="cs"/>
          <w:spacing w:val="-10"/>
        </w:rPr>
        <w:t xml:space="preserve"> </w:t>
      </w:r>
      <w:r w:rsidRPr="00947352">
        <w:rPr>
          <w:rFonts w:hint="cs"/>
        </w:rPr>
        <w:t>(45)</w:t>
      </w:r>
      <w:r w:rsidRPr="00947352">
        <w:rPr>
          <w:rFonts w:hint="cs"/>
          <w:spacing w:val="-14"/>
        </w:rPr>
        <w:t xml:space="preserve"> </w:t>
      </w:r>
      <w:r w:rsidRPr="00947352">
        <w:rPr>
          <w:rFonts w:hint="cs"/>
        </w:rPr>
        <w:t>ditë të tjera me autorizim të themeluesit t</w:t>
      </w:r>
      <w:r>
        <w:rPr>
          <w:rFonts w:hint="cs"/>
        </w:rPr>
        <w:t>ë</w:t>
      </w:r>
      <w:r w:rsidRPr="00947352">
        <w:rPr>
          <w:rFonts w:hint="cs"/>
        </w:rPr>
        <w:t xml:space="preserve"> Grupit</w:t>
      </w:r>
    </w:p>
    <w:p w14:paraId="65D725AB" w14:textId="77777777" w:rsidR="00BA009D" w:rsidRPr="00947352" w:rsidRDefault="00BA009D" w:rsidP="00BA009D">
      <w:pPr>
        <w:pStyle w:val="BodyText"/>
        <w:spacing w:before="235"/>
        <w:ind w:right="124"/>
      </w:pPr>
    </w:p>
    <w:p w14:paraId="09CD0484" w14:textId="77777777" w:rsidR="00BA009D" w:rsidRPr="00947352" w:rsidRDefault="00BA009D" w:rsidP="00BA009D">
      <w:pPr>
        <w:pStyle w:val="BodyText"/>
        <w:spacing w:before="235"/>
        <w:ind w:left="3600" w:right="124"/>
        <w:rPr>
          <w:b/>
          <w:bCs/>
        </w:rPr>
      </w:pPr>
      <w:r w:rsidRPr="00947352">
        <w:rPr>
          <w:rFonts w:hint="cs"/>
          <w:b/>
          <w:bCs/>
        </w:rPr>
        <w:t xml:space="preserve">        Neni 12</w:t>
      </w:r>
    </w:p>
    <w:p w14:paraId="1932E4F1" w14:textId="77777777" w:rsidR="00BA009D" w:rsidRPr="00947352" w:rsidRDefault="00BA009D" w:rsidP="00BA009D">
      <w:pPr>
        <w:pStyle w:val="BodyText"/>
        <w:spacing w:before="235"/>
        <w:ind w:left="480" w:right="124"/>
        <w:rPr>
          <w:b/>
          <w:bCs/>
        </w:rPr>
      </w:pPr>
      <w:r w:rsidRPr="00947352">
        <w:rPr>
          <w:rFonts w:hint="cs"/>
          <w:b/>
          <w:bCs/>
        </w:rPr>
        <w:t xml:space="preserve">                                                   Drafti per debat publik</w:t>
      </w:r>
    </w:p>
    <w:p w14:paraId="5085B2BD" w14:textId="77777777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</w:rPr>
        <w:t>Grupi punus finalizon draftin e konsoliduar të aktit normativ dhe varësisht nga nevoja bashkëpunon me organet e OFK-s</w:t>
      </w:r>
      <w:r>
        <w:rPr>
          <w:rFonts w:hint="cs"/>
        </w:rPr>
        <w:t>ë</w:t>
      </w:r>
      <w:r w:rsidRPr="00947352">
        <w:rPr>
          <w:rFonts w:hint="cs"/>
        </w:rPr>
        <w:t xml:space="preserve"> n</w:t>
      </w:r>
      <w:r>
        <w:rPr>
          <w:rFonts w:hint="cs"/>
        </w:rPr>
        <w:t>ë</w:t>
      </w:r>
      <w:r w:rsidRPr="00947352">
        <w:rPr>
          <w:rFonts w:hint="cs"/>
        </w:rPr>
        <w:t xml:space="preserve"> lidhje me finalizmin e draftit</w:t>
      </w:r>
    </w:p>
    <w:p w14:paraId="3426D78D" w14:textId="77777777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</w:rPr>
        <w:t>Draftin e aktit normativ t</w:t>
      </w:r>
      <w:r>
        <w:rPr>
          <w:rFonts w:hint="cs"/>
        </w:rPr>
        <w:t>ë</w:t>
      </w:r>
      <w:r w:rsidRPr="00947352">
        <w:rPr>
          <w:rFonts w:hint="cs"/>
        </w:rPr>
        <w:t xml:space="preserve"> finalizuar grupi punues e dor</w:t>
      </w:r>
      <w:r>
        <w:rPr>
          <w:rFonts w:hint="cs"/>
        </w:rPr>
        <w:t>ë</w:t>
      </w:r>
      <w:r w:rsidRPr="00947352">
        <w:rPr>
          <w:rFonts w:hint="cs"/>
        </w:rPr>
        <w:t>zon n</w:t>
      </w:r>
      <w:r>
        <w:rPr>
          <w:rFonts w:hint="cs"/>
        </w:rPr>
        <w:t>ë</w:t>
      </w:r>
      <w:r w:rsidRPr="00947352">
        <w:rPr>
          <w:rFonts w:hint="cs"/>
        </w:rPr>
        <w:t xml:space="preserve"> sh</w:t>
      </w:r>
      <w:r>
        <w:rPr>
          <w:rFonts w:hint="cs"/>
        </w:rPr>
        <w:t>ë</w:t>
      </w:r>
      <w:r w:rsidRPr="00947352">
        <w:rPr>
          <w:rFonts w:hint="cs"/>
        </w:rPr>
        <w:t>rbimin profesional t</w:t>
      </w:r>
      <w:r>
        <w:rPr>
          <w:rFonts w:hint="cs"/>
        </w:rPr>
        <w:t>ë</w:t>
      </w:r>
      <w:r w:rsidRPr="00947352">
        <w:rPr>
          <w:rFonts w:hint="cs"/>
        </w:rPr>
        <w:t xml:space="preserve"> OFK-s</w:t>
      </w:r>
      <w:r>
        <w:rPr>
          <w:rFonts w:hint="cs"/>
        </w:rPr>
        <w:t>ë</w:t>
      </w:r>
      <w:r w:rsidRPr="00947352">
        <w:rPr>
          <w:rFonts w:hint="cs"/>
        </w:rPr>
        <w:t xml:space="preserve"> t</w:t>
      </w:r>
      <w:r>
        <w:rPr>
          <w:rFonts w:hint="cs"/>
        </w:rPr>
        <w:t>ë</w:t>
      </w:r>
      <w:r w:rsidRPr="00947352">
        <w:rPr>
          <w:rFonts w:hint="cs"/>
        </w:rPr>
        <w:t xml:space="preserve"> n</w:t>
      </w:r>
      <w:r>
        <w:rPr>
          <w:rFonts w:hint="cs"/>
        </w:rPr>
        <w:t>ë</w:t>
      </w:r>
      <w:r w:rsidRPr="00947352">
        <w:rPr>
          <w:rFonts w:hint="cs"/>
        </w:rPr>
        <w:t xml:space="preserve">nshkruar dhe protokolluar. </w:t>
      </w:r>
    </w:p>
    <w:p w14:paraId="5127FC5C" w14:textId="77777777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</w:rPr>
        <w:t>Drafti i finalizuar dor</w:t>
      </w:r>
      <w:r>
        <w:rPr>
          <w:rFonts w:hint="cs"/>
        </w:rPr>
        <w:t>ë</w:t>
      </w:r>
      <w:r w:rsidRPr="00947352">
        <w:rPr>
          <w:rFonts w:hint="cs"/>
        </w:rPr>
        <w:t>zohet p</w:t>
      </w:r>
      <w:r>
        <w:rPr>
          <w:rFonts w:hint="cs"/>
        </w:rPr>
        <w:t>ë</w:t>
      </w:r>
      <w:r w:rsidRPr="00947352">
        <w:rPr>
          <w:rFonts w:hint="cs"/>
        </w:rPr>
        <w:t xml:space="preserve">r themeluesin e grupit punues. </w:t>
      </w:r>
    </w:p>
    <w:p w14:paraId="060941D9" w14:textId="77777777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</w:rPr>
        <w:t>Themeluesi i grupit punues mund t</w:t>
      </w:r>
      <w:r>
        <w:rPr>
          <w:rFonts w:hint="cs"/>
        </w:rPr>
        <w:t>ë</w:t>
      </w:r>
      <w:r w:rsidRPr="00947352">
        <w:rPr>
          <w:rFonts w:hint="cs"/>
        </w:rPr>
        <w:t xml:space="preserve"> ndryshoj</w:t>
      </w:r>
      <w:r>
        <w:rPr>
          <w:rFonts w:hint="cs"/>
        </w:rPr>
        <w:t>ë</w:t>
      </w:r>
      <w:r w:rsidRPr="00947352">
        <w:rPr>
          <w:rFonts w:hint="cs"/>
        </w:rPr>
        <w:t xml:space="preserve"> propozimet e grupit punues sipas gjetjeve t</w:t>
      </w:r>
      <w:r>
        <w:rPr>
          <w:rFonts w:hint="cs"/>
        </w:rPr>
        <w:t>ë</w:t>
      </w:r>
      <w:r w:rsidRPr="00947352">
        <w:rPr>
          <w:rFonts w:hint="cs"/>
        </w:rPr>
        <w:t xml:space="preserve"> tij. </w:t>
      </w:r>
    </w:p>
    <w:p w14:paraId="2C2FCEF1" w14:textId="7DD1A0E6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</w:rPr>
        <w:t>Themeluesi i grupit punues p</w:t>
      </w:r>
      <w:r>
        <w:rPr>
          <w:rFonts w:hint="cs"/>
        </w:rPr>
        <w:t>ë</w:t>
      </w:r>
      <w:r w:rsidRPr="00947352">
        <w:rPr>
          <w:rFonts w:hint="cs"/>
        </w:rPr>
        <w:t>rgadit</w:t>
      </w:r>
      <w:r>
        <w:rPr>
          <w:rFonts w:hint="cs"/>
        </w:rPr>
        <w:t>ë</w:t>
      </w:r>
      <w:r w:rsidRPr="00947352">
        <w:rPr>
          <w:rFonts w:hint="cs"/>
        </w:rPr>
        <w:t xml:space="preserve"> memorandum shpjegues i cili publikohet bashkarisht me draft aktin para shpalljes n</w:t>
      </w:r>
      <w:r>
        <w:rPr>
          <w:rFonts w:hint="cs"/>
        </w:rPr>
        <w:t>ë</w:t>
      </w:r>
      <w:r w:rsidRPr="00947352">
        <w:rPr>
          <w:rFonts w:hint="cs"/>
        </w:rPr>
        <w:t xml:space="preserve"> </w:t>
      </w:r>
      <w:r>
        <w:t>debat publik</w:t>
      </w:r>
      <w:r w:rsidRPr="00947352">
        <w:rPr>
          <w:rFonts w:hint="cs"/>
        </w:rPr>
        <w:t xml:space="preserve">. </w:t>
      </w:r>
    </w:p>
    <w:p w14:paraId="4122B45D" w14:textId="4974F4DB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</w:rPr>
        <w:t xml:space="preserve">Memorandumi shpjegues duhet të përfshijë: Qëllimin e hartimit të aktit, Arsyetimi i hartimit, kohëzgjatja e </w:t>
      </w:r>
      <w:r>
        <w:t>debatit publik</w:t>
      </w:r>
      <w:r w:rsidRPr="00947352">
        <w:rPr>
          <w:rFonts w:hint="cs"/>
        </w:rPr>
        <w:t xml:space="preserve"> dhe informata në lidhje me personin kontaktues për </w:t>
      </w:r>
      <w:r>
        <w:t>debat publik</w:t>
      </w:r>
      <w:r w:rsidRPr="00947352">
        <w:rPr>
          <w:rFonts w:hint="cs"/>
          <w:spacing w:val="-2"/>
        </w:rPr>
        <w:t>.</w:t>
      </w:r>
    </w:p>
    <w:p w14:paraId="6B6E3231" w14:textId="75D9AC4A" w:rsidR="00BA009D" w:rsidRPr="00947352" w:rsidRDefault="00BA009D" w:rsidP="00BA009D">
      <w:pPr>
        <w:pStyle w:val="BodyText"/>
        <w:numPr>
          <w:ilvl w:val="0"/>
          <w:numId w:val="29"/>
        </w:numPr>
        <w:spacing w:before="235"/>
        <w:ind w:right="119"/>
      </w:pPr>
      <w:r w:rsidRPr="00947352">
        <w:rPr>
          <w:rFonts w:hint="cs"/>
          <w:spacing w:val="-2"/>
        </w:rPr>
        <w:t>Person kontaktues p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r </w:t>
      </w:r>
      <w:r>
        <w:rPr>
          <w:spacing w:val="-2"/>
        </w:rPr>
        <w:t>debatin publik</w:t>
      </w:r>
      <w:r w:rsidRPr="00947352">
        <w:rPr>
          <w:rFonts w:hint="cs"/>
          <w:spacing w:val="-2"/>
        </w:rPr>
        <w:t xml:space="preserve"> p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>rcaktohet Sekretari i OFK-s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 apo n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 munges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 t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 tij nj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 nga an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>tar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>t e sh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>rbimit profesional t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 OFK-s</w:t>
      </w:r>
      <w:r>
        <w:rPr>
          <w:rFonts w:hint="cs"/>
          <w:spacing w:val="-2"/>
        </w:rPr>
        <w:t>ë</w:t>
      </w:r>
      <w:r w:rsidRPr="00947352">
        <w:rPr>
          <w:rFonts w:hint="cs"/>
          <w:spacing w:val="-2"/>
        </w:rPr>
        <w:t xml:space="preserve">. </w:t>
      </w:r>
    </w:p>
    <w:p w14:paraId="7D887CE8" w14:textId="77777777" w:rsidR="00BA009D" w:rsidRPr="00947352" w:rsidRDefault="00BA009D" w:rsidP="00BA009D">
      <w:pPr>
        <w:pStyle w:val="BodyText"/>
        <w:spacing w:before="235"/>
        <w:ind w:left="480" w:right="119"/>
        <w:rPr>
          <w:spacing w:val="-2"/>
        </w:rPr>
      </w:pPr>
    </w:p>
    <w:p w14:paraId="782CBAE7" w14:textId="77777777" w:rsidR="00BA009D" w:rsidRPr="00947352" w:rsidRDefault="00BA009D" w:rsidP="00BA009D">
      <w:pPr>
        <w:pStyle w:val="BodyText"/>
        <w:spacing w:before="235"/>
        <w:ind w:left="3600" w:right="119"/>
        <w:rPr>
          <w:b/>
          <w:bCs/>
          <w:spacing w:val="-2"/>
        </w:rPr>
      </w:pPr>
      <w:r w:rsidRPr="00947352">
        <w:rPr>
          <w:rFonts w:hint="cs"/>
          <w:b/>
          <w:bCs/>
          <w:spacing w:val="-2"/>
        </w:rPr>
        <w:t xml:space="preserve">          Neni 13</w:t>
      </w:r>
    </w:p>
    <w:p w14:paraId="670B1C0A" w14:textId="21ED19F0" w:rsidR="00BA009D" w:rsidRPr="00947352" w:rsidRDefault="00BA009D" w:rsidP="00BA009D">
      <w:pPr>
        <w:pStyle w:val="BodyText"/>
        <w:spacing w:before="235"/>
        <w:ind w:right="119"/>
        <w:rPr>
          <w:b/>
          <w:bCs/>
          <w:spacing w:val="-2"/>
        </w:rPr>
      </w:pPr>
      <w:r w:rsidRPr="00947352">
        <w:rPr>
          <w:rFonts w:hint="cs"/>
          <w:b/>
          <w:bCs/>
          <w:spacing w:val="-2"/>
        </w:rPr>
        <w:t xml:space="preserve">                                                    </w:t>
      </w:r>
      <w:r>
        <w:rPr>
          <w:b/>
          <w:bCs/>
          <w:spacing w:val="-2"/>
        </w:rPr>
        <w:t>Debati publik</w:t>
      </w:r>
      <w:r w:rsidRPr="00947352">
        <w:rPr>
          <w:rFonts w:hint="cs"/>
          <w:b/>
          <w:bCs/>
          <w:spacing w:val="-2"/>
        </w:rPr>
        <w:t xml:space="preserve"> i draft aktit</w:t>
      </w:r>
    </w:p>
    <w:p w14:paraId="303F89AB" w14:textId="4D579D85" w:rsidR="00BA009D" w:rsidRPr="00947352" w:rsidRDefault="00BA009D" w:rsidP="00BA009D">
      <w:pPr>
        <w:pStyle w:val="BodyText"/>
        <w:numPr>
          <w:ilvl w:val="0"/>
          <w:numId w:val="30"/>
        </w:numPr>
        <w:spacing w:before="236"/>
        <w:ind w:right="118"/>
      </w:pPr>
      <w:r w:rsidRPr="00947352">
        <w:rPr>
          <w:rFonts w:hint="cs"/>
        </w:rPr>
        <w:t xml:space="preserve">Çdo draft akt normativ duhet t’i nënshtrohet së paku një herë </w:t>
      </w:r>
      <w:r>
        <w:t xml:space="preserve">debatit publik </w:t>
      </w:r>
      <w:r w:rsidRPr="00947352">
        <w:rPr>
          <w:rFonts w:hint="cs"/>
        </w:rPr>
        <w:t>i cili duhet të zgjasë jo më pak se 15</w:t>
      </w:r>
      <w:r w:rsidRPr="00947352">
        <w:rPr>
          <w:rFonts w:hint="cs"/>
          <w:spacing w:val="40"/>
        </w:rPr>
        <w:t xml:space="preserve"> </w:t>
      </w:r>
      <w:r w:rsidRPr="00947352">
        <w:rPr>
          <w:rFonts w:hint="cs"/>
        </w:rPr>
        <w:t>ditë nga dita e shpalljes.</w:t>
      </w:r>
    </w:p>
    <w:p w14:paraId="10913D64" w14:textId="5C11B74B" w:rsidR="00BA009D" w:rsidRPr="00947352" w:rsidRDefault="00BA009D" w:rsidP="00BA009D">
      <w:pPr>
        <w:pStyle w:val="BodyText"/>
        <w:numPr>
          <w:ilvl w:val="0"/>
          <w:numId w:val="30"/>
        </w:numPr>
        <w:spacing w:before="235"/>
        <w:ind w:right="119"/>
      </w:pPr>
      <w:r w:rsidRPr="00947352">
        <w:rPr>
          <w:rFonts w:hint="cs"/>
        </w:rPr>
        <w:t>Themeluesi i grupit punues shpall</w:t>
      </w:r>
      <w:r>
        <w:rPr>
          <w:rFonts w:hint="cs"/>
        </w:rPr>
        <w:t>ë</w:t>
      </w:r>
      <w:r w:rsidRPr="00947352">
        <w:rPr>
          <w:rFonts w:hint="cs"/>
        </w:rPr>
        <w:t xml:space="preserve"> draftin e aktit normativ për</w:t>
      </w:r>
      <w:r>
        <w:t xml:space="preserve"> debat publik</w:t>
      </w:r>
      <w:r w:rsidRPr="00947352">
        <w:rPr>
          <w:rFonts w:hint="cs"/>
        </w:rPr>
        <w:t xml:space="preserve"> në ueb-faqen e OFK-s</w:t>
      </w:r>
      <w:r>
        <w:rPr>
          <w:rFonts w:hint="cs"/>
        </w:rPr>
        <w:t>ë</w:t>
      </w:r>
      <w:r w:rsidRPr="00947352">
        <w:rPr>
          <w:rFonts w:hint="cs"/>
        </w:rPr>
        <w:t xml:space="preserve"> dhe rrjetet sociale t</w:t>
      </w:r>
      <w:r>
        <w:rPr>
          <w:rFonts w:hint="cs"/>
        </w:rPr>
        <w:t>ë</w:t>
      </w:r>
      <w:r w:rsidRPr="00947352">
        <w:rPr>
          <w:rFonts w:hint="cs"/>
        </w:rPr>
        <w:t xml:space="preserve"> saj. Memorandumi Shpjegues duhet t’i bashkëngjitet shpalljes.</w:t>
      </w:r>
    </w:p>
    <w:p w14:paraId="2EECD7C2" w14:textId="77777777" w:rsidR="00BA009D" w:rsidRPr="00947352" w:rsidRDefault="00BA009D" w:rsidP="00BA009D">
      <w:pPr>
        <w:pStyle w:val="BodyText"/>
        <w:numPr>
          <w:ilvl w:val="0"/>
          <w:numId w:val="30"/>
        </w:numPr>
        <w:spacing w:before="235"/>
        <w:ind w:right="119"/>
      </w:pPr>
      <w:r w:rsidRPr="00947352">
        <w:rPr>
          <w:rFonts w:hint="cs"/>
        </w:rPr>
        <w:t>Shpallja nga paragrafi 2 i p</w:t>
      </w:r>
      <w:r>
        <w:rPr>
          <w:rFonts w:hint="cs"/>
        </w:rPr>
        <w:t>ë</w:t>
      </w:r>
      <w:r w:rsidRPr="00947352">
        <w:rPr>
          <w:rFonts w:hint="cs"/>
        </w:rPr>
        <w:t>rcjellet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>ve t</w:t>
      </w:r>
      <w:r>
        <w:rPr>
          <w:rFonts w:hint="cs"/>
        </w:rPr>
        <w:t>ë</w:t>
      </w:r>
      <w:r w:rsidRPr="00947352">
        <w:rPr>
          <w:rFonts w:hint="cs"/>
        </w:rPr>
        <w:t xml:space="preserve"> OFK-s</w:t>
      </w:r>
      <w:r>
        <w:rPr>
          <w:rFonts w:hint="cs"/>
        </w:rPr>
        <w:t>ë</w:t>
      </w:r>
      <w:r w:rsidRPr="00947352">
        <w:rPr>
          <w:rFonts w:hint="cs"/>
        </w:rPr>
        <w:t xml:space="preserve"> edhe n</w:t>
      </w:r>
      <w:r>
        <w:rPr>
          <w:rFonts w:hint="cs"/>
        </w:rPr>
        <w:t>ë</w:t>
      </w:r>
      <w:r w:rsidRPr="00947352">
        <w:rPr>
          <w:rFonts w:hint="cs"/>
        </w:rPr>
        <w:t xml:space="preserve"> emailin e tyre sipas regjistrit n</w:t>
      </w:r>
      <w:r>
        <w:rPr>
          <w:rFonts w:hint="cs"/>
        </w:rPr>
        <w:t>ë</w:t>
      </w:r>
      <w:r w:rsidRPr="00947352">
        <w:rPr>
          <w:rFonts w:hint="cs"/>
        </w:rPr>
        <w:t xml:space="preserve"> regjistrin e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 xml:space="preserve">ve. </w:t>
      </w:r>
    </w:p>
    <w:p w14:paraId="4F1DEA51" w14:textId="21E3EBF7" w:rsidR="00BA009D" w:rsidRPr="00947352" w:rsidRDefault="00BA009D" w:rsidP="00BA009D">
      <w:pPr>
        <w:pStyle w:val="BodyText"/>
        <w:numPr>
          <w:ilvl w:val="0"/>
          <w:numId w:val="30"/>
        </w:numPr>
        <w:spacing w:before="235"/>
        <w:ind w:right="119"/>
      </w:pPr>
      <w:r w:rsidRPr="00947352">
        <w:rPr>
          <w:rFonts w:hint="cs"/>
        </w:rPr>
        <w:t xml:space="preserve">Themeluesi i grupit punues varësisht nga nevoja mund të parasheh forma shtesë të </w:t>
      </w:r>
      <w:r>
        <w:t>debatit publik</w:t>
      </w:r>
      <w:r w:rsidRPr="00947352">
        <w:rPr>
          <w:rFonts w:hint="cs"/>
        </w:rPr>
        <w:t>, duke përfshirë takime me grupe grupet e interesit, OJQ dhe media, vizita studimore, etj.</w:t>
      </w:r>
    </w:p>
    <w:p w14:paraId="49B31225" w14:textId="77777777" w:rsidR="00BA009D" w:rsidRPr="00947352" w:rsidRDefault="00BA009D" w:rsidP="00BA009D">
      <w:pPr>
        <w:pStyle w:val="BodyText"/>
        <w:numPr>
          <w:ilvl w:val="0"/>
          <w:numId w:val="30"/>
        </w:numPr>
        <w:spacing w:before="235"/>
        <w:ind w:right="119"/>
      </w:pPr>
      <w:r w:rsidRPr="00947352">
        <w:rPr>
          <w:rFonts w:hint="cs"/>
        </w:rPr>
        <w:t>Themeluesi i grupit punes detyrimisht organizon  d</w:t>
      </w:r>
      <w:r>
        <w:rPr>
          <w:rFonts w:hint="cs"/>
        </w:rPr>
        <w:t>ë</w:t>
      </w:r>
      <w:r w:rsidRPr="00947352">
        <w:rPr>
          <w:rFonts w:hint="cs"/>
        </w:rPr>
        <w:t>gjim publik me an</w:t>
      </w:r>
      <w:r>
        <w:rPr>
          <w:rFonts w:hint="cs"/>
        </w:rPr>
        <w:t>ë</w:t>
      </w:r>
      <w:r w:rsidRPr="00947352">
        <w:rPr>
          <w:rFonts w:hint="cs"/>
        </w:rPr>
        <w:t>tar</w:t>
      </w:r>
      <w:r>
        <w:rPr>
          <w:rFonts w:hint="cs"/>
        </w:rPr>
        <w:t>ë</w:t>
      </w:r>
      <w:r w:rsidRPr="00947352">
        <w:rPr>
          <w:rFonts w:hint="cs"/>
        </w:rPr>
        <w:t xml:space="preserve"> p</w:t>
      </w:r>
      <w:r>
        <w:rPr>
          <w:rFonts w:hint="cs"/>
        </w:rPr>
        <w:t>ë</w:t>
      </w:r>
      <w:r w:rsidRPr="00947352">
        <w:rPr>
          <w:rFonts w:hint="cs"/>
        </w:rPr>
        <w:t>r Statutin e OFK-s</w:t>
      </w:r>
      <w:r>
        <w:rPr>
          <w:rFonts w:hint="cs"/>
        </w:rPr>
        <w:t>ë</w:t>
      </w:r>
      <w:r w:rsidRPr="00947352">
        <w:rPr>
          <w:rFonts w:hint="cs"/>
        </w:rPr>
        <w:t xml:space="preserve"> dhe Kodin e Etik</w:t>
      </w:r>
      <w:r>
        <w:rPr>
          <w:rFonts w:hint="cs"/>
        </w:rPr>
        <w:t>ë</w:t>
      </w:r>
      <w:r w:rsidRPr="00947352">
        <w:rPr>
          <w:rFonts w:hint="cs"/>
        </w:rPr>
        <w:t>s apo aktet tjera t</w:t>
      </w:r>
      <w:r>
        <w:rPr>
          <w:rFonts w:hint="cs"/>
        </w:rPr>
        <w:t>ë</w:t>
      </w:r>
      <w:r w:rsidRPr="00947352">
        <w:rPr>
          <w:rFonts w:hint="cs"/>
        </w:rPr>
        <w:t xml:space="preserve"> cilat vendosen nga themeluesi i grupit punues. </w:t>
      </w:r>
    </w:p>
    <w:p w14:paraId="75CC04C8" w14:textId="19979A74" w:rsidR="00BA009D" w:rsidRPr="00947352" w:rsidRDefault="00BA009D" w:rsidP="00BA009D">
      <w:pPr>
        <w:pStyle w:val="BodyText"/>
        <w:numPr>
          <w:ilvl w:val="0"/>
          <w:numId w:val="30"/>
        </w:numPr>
        <w:spacing w:before="235"/>
        <w:ind w:right="119"/>
      </w:pPr>
      <w:r w:rsidRPr="00947352">
        <w:rPr>
          <w:rFonts w:hint="cs"/>
        </w:rPr>
        <w:lastRenderedPageBreak/>
        <w:t xml:space="preserve">Themeluesi i grupit punues duhet të trajtoj komentet dhe rekomandimet e pranuara gjatë </w:t>
      </w:r>
      <w:r>
        <w:t>debatit publik</w:t>
      </w:r>
      <w:r w:rsidRPr="00947352">
        <w:rPr>
          <w:rFonts w:hint="cs"/>
        </w:rPr>
        <w:t xml:space="preserve"> si dhe të hartoj arsyetimin për përfshirje ose mos përfshirje të komenteve apo rekomandimeve të pranuara.</w:t>
      </w:r>
    </w:p>
    <w:p w14:paraId="2EE069B7" w14:textId="7B22A5E0" w:rsidR="00BA009D" w:rsidRPr="00947352" w:rsidRDefault="00BA009D" w:rsidP="00BA009D">
      <w:pPr>
        <w:pStyle w:val="BodyText"/>
        <w:numPr>
          <w:ilvl w:val="0"/>
          <w:numId w:val="30"/>
        </w:numPr>
        <w:spacing w:before="235"/>
        <w:ind w:right="119"/>
      </w:pPr>
      <w:r w:rsidRPr="00947352">
        <w:rPr>
          <w:rFonts w:hint="cs"/>
        </w:rPr>
        <w:t>P</w:t>
      </w:r>
      <w:r>
        <w:rPr>
          <w:rFonts w:hint="cs"/>
        </w:rPr>
        <w:t>ë</w:t>
      </w:r>
      <w:r w:rsidRPr="00947352">
        <w:rPr>
          <w:rFonts w:hint="cs"/>
        </w:rPr>
        <w:t>r trajtimin e komenteve dhe rekomandimeve nga paragrafi paraprak, themluesi mund ta autorizoj</w:t>
      </w:r>
      <w:r>
        <w:rPr>
          <w:rFonts w:hint="cs"/>
        </w:rPr>
        <w:t>ë</w:t>
      </w:r>
      <w:r w:rsidRPr="00947352">
        <w:rPr>
          <w:rFonts w:hint="cs"/>
        </w:rPr>
        <w:t xml:space="preserve"> grupin punues, i cili t</w:t>
      </w:r>
      <w:r>
        <w:rPr>
          <w:rFonts w:hint="cs"/>
        </w:rPr>
        <w:t>ë</w:t>
      </w:r>
      <w:r w:rsidRPr="00947352">
        <w:rPr>
          <w:rFonts w:hint="cs"/>
        </w:rPr>
        <w:t xml:space="preserve"> gjeturat e tij ja rekomandon themeluesi p</w:t>
      </w:r>
      <w:r>
        <w:rPr>
          <w:rFonts w:hint="cs"/>
        </w:rPr>
        <w:t>ë</w:t>
      </w:r>
      <w:r w:rsidRPr="00947352">
        <w:rPr>
          <w:rFonts w:hint="cs"/>
        </w:rPr>
        <w:t>r vendosje brenda 15 dit</w:t>
      </w:r>
      <w:r>
        <w:rPr>
          <w:rFonts w:hint="cs"/>
        </w:rPr>
        <w:t>ë</w:t>
      </w:r>
      <w:r w:rsidRPr="00947352">
        <w:rPr>
          <w:rFonts w:hint="cs"/>
        </w:rPr>
        <w:t>ve nga p</w:t>
      </w:r>
      <w:r>
        <w:rPr>
          <w:rFonts w:hint="cs"/>
        </w:rPr>
        <w:t>ë</w:t>
      </w:r>
      <w:r w:rsidRPr="00947352">
        <w:rPr>
          <w:rFonts w:hint="cs"/>
        </w:rPr>
        <w:t xml:space="preserve">rfundimi i </w:t>
      </w:r>
      <w:r>
        <w:t>debatit publik</w:t>
      </w:r>
      <w:r w:rsidRPr="00947352">
        <w:rPr>
          <w:rFonts w:hint="cs"/>
        </w:rPr>
        <w:t xml:space="preserve">. </w:t>
      </w:r>
    </w:p>
    <w:p w14:paraId="72444B19" w14:textId="77777777" w:rsidR="00BA009D" w:rsidRPr="00947352" w:rsidRDefault="00BA009D" w:rsidP="00BA009D">
      <w:pPr>
        <w:pStyle w:val="BodyText"/>
        <w:spacing w:before="235"/>
        <w:ind w:right="119"/>
      </w:pPr>
    </w:p>
    <w:p w14:paraId="4101F212" w14:textId="77777777" w:rsidR="00BA009D" w:rsidRPr="00947352" w:rsidRDefault="00BA009D" w:rsidP="00BA009D">
      <w:pPr>
        <w:pStyle w:val="BodyText"/>
        <w:spacing w:before="235"/>
        <w:ind w:left="3600" w:right="119"/>
        <w:rPr>
          <w:b/>
          <w:bCs/>
        </w:rPr>
      </w:pPr>
      <w:r w:rsidRPr="00947352">
        <w:rPr>
          <w:rFonts w:hint="cs"/>
          <w:b/>
          <w:bCs/>
        </w:rPr>
        <w:t>Neni 14</w:t>
      </w:r>
    </w:p>
    <w:p w14:paraId="02B07D47" w14:textId="568B0BF1" w:rsidR="00BA009D" w:rsidRPr="00947352" w:rsidRDefault="00BA009D" w:rsidP="00BA009D">
      <w:pPr>
        <w:pStyle w:val="BodyText"/>
        <w:spacing w:before="235"/>
        <w:ind w:left="0" w:right="119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 xml:space="preserve">    Finalizimi i aktit pas komenteve nga </w:t>
      </w:r>
      <w:r>
        <w:rPr>
          <w:b/>
          <w:bCs/>
        </w:rPr>
        <w:t>debati publik</w:t>
      </w:r>
      <w:r w:rsidRPr="00947352">
        <w:rPr>
          <w:rFonts w:hint="cs"/>
          <w:b/>
          <w:bCs/>
        </w:rPr>
        <w:t xml:space="preserve"> </w:t>
      </w:r>
    </w:p>
    <w:p w14:paraId="47C2AD03" w14:textId="77777777" w:rsidR="00BA009D" w:rsidRPr="00947352" w:rsidRDefault="00BA009D" w:rsidP="00BA009D">
      <w:pPr>
        <w:pStyle w:val="BodyText"/>
        <w:numPr>
          <w:ilvl w:val="0"/>
          <w:numId w:val="31"/>
        </w:numPr>
        <w:spacing w:before="235"/>
        <w:ind w:right="119"/>
      </w:pPr>
      <w:r w:rsidRPr="00947352">
        <w:rPr>
          <w:rFonts w:hint="cs"/>
        </w:rPr>
        <w:t>Pas pranimit t</w:t>
      </w:r>
      <w:r>
        <w:rPr>
          <w:rFonts w:hint="cs"/>
        </w:rPr>
        <w:t>ë</w:t>
      </w:r>
      <w:r w:rsidRPr="00947352">
        <w:rPr>
          <w:rFonts w:hint="cs"/>
        </w:rPr>
        <w:t xml:space="preserve"> komenteve nga</w:t>
      </w:r>
      <w:r w:rsidRPr="00947352">
        <w:rPr>
          <w:rFonts w:hint="cs"/>
          <w:spacing w:val="-13"/>
        </w:rPr>
        <w:t xml:space="preserve"> </w:t>
      </w:r>
      <w:r w:rsidRPr="00947352">
        <w:rPr>
          <w:rFonts w:hint="cs"/>
        </w:rPr>
        <w:t>konsultimi</w:t>
      </w:r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>publik,</w:t>
      </w:r>
      <w:r w:rsidRPr="00947352">
        <w:rPr>
          <w:rFonts w:hint="cs"/>
          <w:spacing w:val="-11"/>
        </w:rPr>
        <w:t xml:space="preserve"> </w:t>
      </w:r>
      <w:r w:rsidRPr="00947352">
        <w:rPr>
          <w:rFonts w:hint="cs"/>
        </w:rPr>
        <w:t xml:space="preserve">themeluesi i grupit punues </w:t>
      </w:r>
      <w:r w:rsidRPr="00947352">
        <w:rPr>
          <w:rFonts w:hint="cs"/>
          <w:spacing w:val="-10"/>
        </w:rPr>
        <w:t xml:space="preserve"> </w:t>
      </w:r>
      <w:r w:rsidRPr="00947352">
        <w:rPr>
          <w:rFonts w:hint="cs"/>
        </w:rPr>
        <w:t>harton</w:t>
      </w:r>
      <w:r w:rsidRPr="00947352">
        <w:rPr>
          <w:rFonts w:hint="cs"/>
          <w:spacing w:val="-12"/>
        </w:rPr>
        <w:t xml:space="preserve"> </w:t>
      </w:r>
      <w:r w:rsidRPr="00947352">
        <w:rPr>
          <w:rFonts w:hint="cs"/>
        </w:rPr>
        <w:t xml:space="preserve">draftin final të aktit normativ dhe e përcjellë për miratim në Kuvend. </w:t>
      </w:r>
    </w:p>
    <w:p w14:paraId="127429FB" w14:textId="5AB751AF" w:rsidR="00BA009D" w:rsidRPr="00947352" w:rsidRDefault="00BA009D" w:rsidP="00BA009D">
      <w:pPr>
        <w:pStyle w:val="BodyText"/>
        <w:numPr>
          <w:ilvl w:val="0"/>
          <w:numId w:val="31"/>
        </w:numPr>
        <w:spacing w:before="235"/>
        <w:ind w:right="119"/>
      </w:pPr>
      <w:r w:rsidRPr="00947352">
        <w:rPr>
          <w:rFonts w:hint="cs"/>
        </w:rPr>
        <w:t>Nëse drafti final i aktit normativ pëson ndryshime më shumë se ½</w:t>
      </w:r>
      <w:r w:rsidRPr="00947352">
        <w:rPr>
          <w:rFonts w:hint="cs"/>
          <w:spacing w:val="40"/>
        </w:rPr>
        <w:t xml:space="preserve"> </w:t>
      </w:r>
      <w:r w:rsidRPr="00947352">
        <w:rPr>
          <w:rFonts w:hint="cs"/>
        </w:rPr>
        <w:t xml:space="preserve">nga drafti </w:t>
      </w:r>
      <w:r>
        <w:t>i</w:t>
      </w:r>
      <w:r w:rsidRPr="00947352">
        <w:rPr>
          <w:rFonts w:hint="cs"/>
        </w:rPr>
        <w:t xml:space="preserve"> shpallur në </w:t>
      </w:r>
      <w:r>
        <w:t>debat publik</w:t>
      </w:r>
      <w:r w:rsidRPr="00947352">
        <w:rPr>
          <w:rFonts w:hint="cs"/>
        </w:rPr>
        <w:t>, atëherë</w:t>
      </w:r>
      <w:r w:rsidRPr="00947352">
        <w:rPr>
          <w:rFonts w:hint="cs"/>
          <w:spacing w:val="40"/>
        </w:rPr>
        <w:t xml:space="preserve"> </w:t>
      </w:r>
      <w:r w:rsidRPr="00947352">
        <w:rPr>
          <w:rFonts w:hint="cs"/>
        </w:rPr>
        <w:t xml:space="preserve">themeluesi i grupit punues shpallë draftin final edhe një herë për </w:t>
      </w:r>
      <w:r>
        <w:t>debat publik</w:t>
      </w:r>
      <w:r w:rsidRPr="00947352">
        <w:rPr>
          <w:rFonts w:hint="cs"/>
        </w:rPr>
        <w:t xml:space="preserve">. Herën e dytë </w:t>
      </w:r>
      <w:r>
        <w:t>debati publik</w:t>
      </w:r>
      <w:r w:rsidRPr="00947352">
        <w:rPr>
          <w:rFonts w:hint="cs"/>
        </w:rPr>
        <w:t xml:space="preserve"> duhet të zgjasë jo më pak se shtatë (7) ditë nga dita e shpalljes</w:t>
      </w:r>
    </w:p>
    <w:p w14:paraId="0D7B3D28" w14:textId="77777777" w:rsidR="00BA009D" w:rsidRPr="00947352" w:rsidRDefault="00BA009D" w:rsidP="00BA009D">
      <w:pPr>
        <w:pStyle w:val="BodyText"/>
        <w:spacing w:before="235"/>
        <w:ind w:left="3600" w:right="119"/>
        <w:rPr>
          <w:b/>
          <w:bCs/>
        </w:rPr>
      </w:pPr>
      <w:r w:rsidRPr="00947352">
        <w:rPr>
          <w:rFonts w:hint="cs"/>
          <w:b/>
          <w:bCs/>
        </w:rPr>
        <w:t xml:space="preserve">Neni 15 </w:t>
      </w:r>
    </w:p>
    <w:p w14:paraId="4BE5D922" w14:textId="77777777" w:rsidR="00BA009D" w:rsidRPr="00947352" w:rsidRDefault="00BA009D" w:rsidP="00BA009D">
      <w:pPr>
        <w:pStyle w:val="BodyText"/>
        <w:spacing w:before="235"/>
        <w:ind w:right="119"/>
        <w:rPr>
          <w:b/>
          <w:bCs/>
        </w:rPr>
      </w:pP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</w:rPr>
        <w:tab/>
      </w:r>
      <w:r w:rsidRPr="00947352">
        <w:rPr>
          <w:rFonts w:hint="cs"/>
          <w:b/>
          <w:bCs/>
        </w:rPr>
        <w:t>Miratimi nga Kuvendi</w:t>
      </w:r>
    </w:p>
    <w:p w14:paraId="4BC7D0A2" w14:textId="77777777" w:rsidR="00BA009D" w:rsidRPr="00947352" w:rsidRDefault="00BA009D" w:rsidP="00BA009D">
      <w:pPr>
        <w:pStyle w:val="BodyText"/>
        <w:spacing w:before="235"/>
        <w:ind w:left="480" w:right="119"/>
      </w:pPr>
      <w:r w:rsidRPr="00947352">
        <w:rPr>
          <w:rFonts w:hint="cs"/>
        </w:rPr>
        <w:t>Akti normativ miratohet nga Kuvendi, dhe hyn n</w:t>
      </w:r>
      <w:r>
        <w:rPr>
          <w:rFonts w:hint="cs"/>
        </w:rPr>
        <w:t>ë</w:t>
      </w:r>
      <w:r w:rsidRPr="00947352">
        <w:rPr>
          <w:rFonts w:hint="cs"/>
        </w:rPr>
        <w:t xml:space="preserve"> fuqi 10 dit</w:t>
      </w:r>
      <w:r>
        <w:rPr>
          <w:rFonts w:hint="cs"/>
        </w:rPr>
        <w:t>ë</w:t>
      </w:r>
      <w:r w:rsidRPr="00947352">
        <w:rPr>
          <w:rFonts w:hint="cs"/>
        </w:rPr>
        <w:t xml:space="preserve"> nga dita e miratimit</w:t>
      </w:r>
    </w:p>
    <w:p w14:paraId="4B9BA42D" w14:textId="77777777" w:rsidR="00BA009D" w:rsidRPr="00947352" w:rsidRDefault="00BA009D" w:rsidP="00BA009D">
      <w:pPr>
        <w:pStyle w:val="BodyText"/>
        <w:spacing w:before="235"/>
        <w:ind w:left="3720" w:right="119"/>
        <w:rPr>
          <w:b/>
          <w:bCs/>
        </w:rPr>
      </w:pPr>
      <w:r w:rsidRPr="00947352">
        <w:rPr>
          <w:rFonts w:hint="cs"/>
          <w:b/>
          <w:bCs/>
        </w:rPr>
        <w:t xml:space="preserve">Neni 16 </w:t>
      </w:r>
    </w:p>
    <w:p w14:paraId="2CF63D92" w14:textId="77777777" w:rsidR="00BA009D" w:rsidRPr="00947352" w:rsidRDefault="00BA009D" w:rsidP="00BA009D">
      <w:pPr>
        <w:pStyle w:val="BodyText"/>
        <w:spacing w:before="235"/>
        <w:ind w:right="119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 xml:space="preserve">       Publikimi i aktit </w:t>
      </w:r>
    </w:p>
    <w:p w14:paraId="7DA4E11A" w14:textId="77777777" w:rsidR="00BA009D" w:rsidRPr="00947352" w:rsidRDefault="00BA009D" w:rsidP="00BA009D">
      <w:pPr>
        <w:pStyle w:val="BodyText"/>
        <w:spacing w:before="235"/>
        <w:ind w:right="119"/>
      </w:pPr>
      <w:r w:rsidRPr="00947352">
        <w:rPr>
          <w:rFonts w:hint="cs"/>
        </w:rPr>
        <w:t>Akti normativ i miratuar nga Kuvendi, publikohet n</w:t>
      </w:r>
      <w:r>
        <w:rPr>
          <w:rFonts w:hint="cs"/>
        </w:rPr>
        <w:t>ë</w:t>
      </w:r>
      <w:r w:rsidRPr="00947352">
        <w:rPr>
          <w:rFonts w:hint="cs"/>
        </w:rPr>
        <w:t xml:space="preserve"> ueb faqen e OFK-s</w:t>
      </w:r>
      <w:r>
        <w:rPr>
          <w:rFonts w:hint="cs"/>
        </w:rPr>
        <w:t>ë</w:t>
      </w:r>
      <w:r w:rsidRPr="00947352">
        <w:rPr>
          <w:rFonts w:hint="cs"/>
        </w:rPr>
        <w:t xml:space="preserve"> jo m</w:t>
      </w:r>
      <w:r>
        <w:rPr>
          <w:rFonts w:hint="cs"/>
        </w:rPr>
        <w:t>ë</w:t>
      </w:r>
      <w:r w:rsidRPr="00947352">
        <w:rPr>
          <w:rFonts w:hint="cs"/>
        </w:rPr>
        <w:t xml:space="preserve"> larg se 3 dit</w:t>
      </w:r>
      <w:r>
        <w:rPr>
          <w:rFonts w:hint="cs"/>
        </w:rPr>
        <w:t>ë</w:t>
      </w:r>
      <w:r w:rsidRPr="00947352">
        <w:rPr>
          <w:rFonts w:hint="cs"/>
        </w:rPr>
        <w:t xml:space="preserve"> nga dita e miratimit nga Kuvendi n</w:t>
      </w:r>
      <w:r>
        <w:rPr>
          <w:rFonts w:hint="cs"/>
        </w:rPr>
        <w:t>ë</w:t>
      </w:r>
      <w:r w:rsidRPr="00947352">
        <w:rPr>
          <w:rFonts w:hint="cs"/>
        </w:rPr>
        <w:t xml:space="preserve"> formatin e skanuar</w:t>
      </w:r>
    </w:p>
    <w:p w14:paraId="395CA532" w14:textId="77777777" w:rsidR="00BA009D" w:rsidRPr="00947352" w:rsidRDefault="00BA009D" w:rsidP="00BA009D">
      <w:pPr>
        <w:pStyle w:val="BodyText"/>
        <w:spacing w:before="235"/>
        <w:ind w:right="119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>KREU IV  - DISPOZITAT P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>RFUNDIMATRE</w:t>
      </w:r>
    </w:p>
    <w:p w14:paraId="323A47A8" w14:textId="77777777" w:rsidR="00BA009D" w:rsidRPr="00947352" w:rsidRDefault="00BA009D" w:rsidP="00BA009D">
      <w:pPr>
        <w:pStyle w:val="BodyText"/>
        <w:spacing w:before="235"/>
        <w:ind w:right="124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>Neni 17</w:t>
      </w:r>
    </w:p>
    <w:p w14:paraId="00DBBF5E" w14:textId="77777777" w:rsidR="00BA009D" w:rsidRPr="00947352" w:rsidRDefault="00BA009D" w:rsidP="00BA009D">
      <w:pPr>
        <w:pStyle w:val="BodyText"/>
        <w:spacing w:before="235"/>
        <w:ind w:right="124"/>
        <w:rPr>
          <w:b/>
          <w:bCs/>
        </w:rPr>
      </w:pP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</w:r>
      <w:r w:rsidRPr="00947352">
        <w:rPr>
          <w:rFonts w:hint="cs"/>
          <w:b/>
          <w:bCs/>
        </w:rPr>
        <w:tab/>
        <w:t xml:space="preserve">      Hyrja n</w:t>
      </w:r>
      <w:r>
        <w:rPr>
          <w:rFonts w:hint="cs"/>
          <w:b/>
          <w:bCs/>
        </w:rPr>
        <w:t>ë</w:t>
      </w:r>
      <w:r w:rsidRPr="00947352">
        <w:rPr>
          <w:rFonts w:hint="cs"/>
          <w:b/>
          <w:bCs/>
        </w:rPr>
        <w:t xml:space="preserve"> fuqi </w:t>
      </w:r>
    </w:p>
    <w:p w14:paraId="094929A1" w14:textId="77777777" w:rsidR="00BA009D" w:rsidRPr="00947352" w:rsidRDefault="00BA009D" w:rsidP="00BA009D">
      <w:pPr>
        <w:widowControl w:val="0"/>
        <w:tabs>
          <w:tab w:val="left" w:pos="1180"/>
        </w:tabs>
        <w:autoSpaceDE w:val="0"/>
        <w:autoSpaceDN w:val="0"/>
        <w:spacing w:before="240"/>
        <w:ind w:right="123"/>
      </w:pPr>
      <w:r w:rsidRPr="00947352">
        <w:rPr>
          <w:rFonts w:hint="cs"/>
        </w:rPr>
        <w:t>Kjo rregullore hyn n</w:t>
      </w:r>
      <w:r>
        <w:rPr>
          <w:rFonts w:hint="cs"/>
        </w:rPr>
        <w:t>ë</w:t>
      </w:r>
      <w:r w:rsidRPr="00947352">
        <w:rPr>
          <w:rFonts w:hint="cs"/>
        </w:rPr>
        <w:t xml:space="preserve"> fuqi 10 dit</w:t>
      </w:r>
      <w:r>
        <w:rPr>
          <w:rFonts w:hint="cs"/>
        </w:rPr>
        <w:t>ë</w:t>
      </w:r>
      <w:r w:rsidRPr="00947352">
        <w:rPr>
          <w:rFonts w:hint="cs"/>
        </w:rPr>
        <w:t xml:space="preserve"> nga dita e miratimit nga Kuvendi I OFK-s</w:t>
      </w:r>
      <w:r>
        <w:rPr>
          <w:rFonts w:hint="cs"/>
        </w:rPr>
        <w:t>ë</w:t>
      </w:r>
      <w:r w:rsidRPr="00947352">
        <w:rPr>
          <w:rFonts w:hint="cs"/>
        </w:rPr>
        <w:t xml:space="preserve"> . </w:t>
      </w:r>
    </w:p>
    <w:p w14:paraId="56CECCF8" w14:textId="77777777" w:rsidR="00BA009D" w:rsidRPr="00947352" w:rsidRDefault="00BA009D" w:rsidP="00BA009D">
      <w:pPr>
        <w:widowControl w:val="0"/>
        <w:tabs>
          <w:tab w:val="left" w:pos="1180"/>
        </w:tabs>
        <w:autoSpaceDE w:val="0"/>
        <w:autoSpaceDN w:val="0"/>
        <w:spacing w:before="240"/>
        <w:ind w:right="123"/>
      </w:pPr>
      <w:r>
        <w:t>Prishtinë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Kryetari i OFK-së</w:t>
      </w:r>
    </w:p>
    <w:p w14:paraId="569A365F" w14:textId="77777777" w:rsidR="00BA009D" w:rsidRPr="00947352" w:rsidRDefault="00BA009D" w:rsidP="00BA009D">
      <w:pPr>
        <w:widowControl w:val="0"/>
        <w:tabs>
          <w:tab w:val="left" w:pos="1206"/>
        </w:tabs>
        <w:autoSpaceDE w:val="0"/>
        <w:autoSpaceDN w:val="0"/>
        <w:spacing w:before="241"/>
        <w:ind w:right="119"/>
        <w:jc w:val="both"/>
      </w:pPr>
    </w:p>
    <w:p w14:paraId="7524CECC" w14:textId="77777777" w:rsidR="00BA009D" w:rsidRPr="00947352" w:rsidRDefault="00BA009D" w:rsidP="00BA009D">
      <w:pPr>
        <w:pStyle w:val="BodyText"/>
        <w:spacing w:before="236"/>
        <w:ind w:right="119"/>
      </w:pPr>
    </w:p>
    <w:p w14:paraId="201E64B8" w14:textId="77777777" w:rsidR="00BA009D" w:rsidRPr="00947352" w:rsidRDefault="00BA009D" w:rsidP="00BA009D"/>
    <w:p w14:paraId="490A9D04" w14:textId="77777777" w:rsidR="00BA009D" w:rsidRPr="00947352" w:rsidRDefault="00BA009D" w:rsidP="00BA009D"/>
    <w:p w14:paraId="3ABC9A3F" w14:textId="318C5406" w:rsidR="000913CE" w:rsidRPr="004B6DAA" w:rsidRDefault="006A4DCE" w:rsidP="004B6DAA">
      <w:r w:rsidRPr="004B6DAA">
        <w:lastRenderedPageBreak/>
        <w:t xml:space="preserve"> </w:t>
      </w:r>
    </w:p>
    <w:sectPr w:rsidR="000913CE" w:rsidRPr="004B6DAA" w:rsidSect="002B0D6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5875" w14:textId="77777777" w:rsidR="00A16893" w:rsidRDefault="00A16893">
      <w:r>
        <w:separator/>
      </w:r>
    </w:p>
  </w:endnote>
  <w:endnote w:type="continuationSeparator" w:id="0">
    <w:p w14:paraId="388D4E15" w14:textId="77777777" w:rsidR="00A16893" w:rsidRDefault="00A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rta">
    <w:altName w:val="Courier New"/>
    <w:panose1 w:val="020B0604020202020204"/>
    <w:charset w:val="4D"/>
    <w:family w:val="auto"/>
    <w:notTrueType/>
    <w:pitch w:val="variable"/>
    <w:sig w:usb0="00000001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45277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29227B" w14:textId="0888E2E6" w:rsidR="00C868F5" w:rsidRDefault="00C868F5">
            <w:pPr>
              <w:pStyle w:val="Footer"/>
              <w:jc w:val="right"/>
            </w:pPr>
            <w:r>
              <w:t xml:space="preserve">Faqe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C57D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nga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C57D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1CA3A6" w14:textId="77777777" w:rsidR="00C868F5" w:rsidRPr="007F7108" w:rsidRDefault="00C868F5" w:rsidP="00011188">
    <w:pPr>
      <w:pStyle w:val="Footer"/>
      <w:rPr>
        <w:color w:val="404040" w:themeColor="text1" w:themeTint="B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9E47" w14:textId="77777777" w:rsidR="00A16893" w:rsidRDefault="00A16893">
      <w:r>
        <w:separator/>
      </w:r>
    </w:p>
  </w:footnote>
  <w:footnote w:type="continuationSeparator" w:id="0">
    <w:p w14:paraId="0E96FEE0" w14:textId="77777777" w:rsidR="00A16893" w:rsidRDefault="00A1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D51D" w14:textId="77777777" w:rsidR="00C868F5" w:rsidRDefault="00A16893">
    <w:pPr>
      <w:pStyle w:val="Header"/>
    </w:pPr>
    <w:r>
      <w:rPr>
        <w:noProof/>
      </w:rPr>
      <w:pict w14:anchorId="4F293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7288" o:spid="_x0000_s1027" type="#_x0000_t75" alt="/Users/mac/Desktop/OFK shape-06-01.jpg" style="position:absolute;margin-left:0;margin-top:0;width:620.25pt;height:87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K shape-06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C644" w14:textId="5C051EED" w:rsidR="00C868F5" w:rsidRDefault="00C868F5" w:rsidP="00011188">
    <w:pPr>
      <w:ind w:left="-142" w:hanging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7738A" wp14:editId="7A8EEED8">
          <wp:simplePos x="0" y="0"/>
          <wp:positionH relativeFrom="column">
            <wp:posOffset>843915</wp:posOffset>
          </wp:positionH>
          <wp:positionV relativeFrom="paragraph">
            <wp:posOffset>-413385</wp:posOffset>
          </wp:positionV>
          <wp:extent cx="3086735" cy="10325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K logo design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893">
      <w:rPr>
        <w:noProof/>
      </w:rPr>
      <w:pict w14:anchorId="00854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7289" o:spid="_x0000_s1026" type="#_x0000_t75" alt="/Users/mac/Desktop/OFK shape-06-01.jpg" style="position:absolute;left:0;text-align:left;margin-left:0;margin-top:0;width:620.25pt;height:877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OFK shape-06-01"/>
          <w10:wrap anchorx="margin" anchory="margin"/>
        </v:shape>
      </w:pict>
    </w:r>
  </w:p>
  <w:p w14:paraId="36050308" w14:textId="3088103A" w:rsidR="00C868F5" w:rsidRDefault="00C868F5" w:rsidP="00011188">
    <w:pPr>
      <w:ind w:left="-142" w:hanging="709"/>
    </w:pPr>
  </w:p>
  <w:p w14:paraId="79522C0F" w14:textId="77777777" w:rsidR="00C868F5" w:rsidRDefault="00C868F5" w:rsidP="00011188">
    <w:pPr>
      <w:ind w:left="-142" w:hanging="709"/>
      <w:rPr>
        <w:rFonts w:ascii="Averta" w:hAnsi="Averta"/>
        <w:color w:val="AEAAAA" w:themeColor="background2" w:themeShade="BF"/>
        <w:sz w:val="22"/>
        <w:szCs w:val="22"/>
      </w:rPr>
    </w:pP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  <w:t xml:space="preserve">   </w:t>
    </w:r>
  </w:p>
  <w:p w14:paraId="607139B4" w14:textId="77777777" w:rsidR="00C868F5" w:rsidRDefault="00C868F5" w:rsidP="00011188">
    <w:pPr>
      <w:ind w:left="-142" w:hanging="709"/>
      <w:rPr>
        <w:rFonts w:ascii="Averta" w:hAnsi="Averta"/>
        <w:color w:val="AEAAAA" w:themeColor="background2" w:themeShade="BF"/>
        <w:sz w:val="22"/>
        <w:szCs w:val="22"/>
      </w:rPr>
    </w:pPr>
    <w:r>
      <w:rPr>
        <w:rFonts w:ascii="Averta" w:hAnsi="Averta"/>
        <w:color w:val="AEAAAA" w:themeColor="background2" w:themeShade="BF"/>
        <w:sz w:val="22"/>
        <w:szCs w:val="22"/>
      </w:rPr>
      <w:t xml:space="preserve">                                                                    </w:t>
    </w:r>
    <w:r w:rsidRPr="00D30B0D">
      <w:rPr>
        <w:rFonts w:ascii="Averta" w:hAnsi="Averta"/>
        <w:color w:val="AEAAAA" w:themeColor="background2" w:themeShade="BF"/>
        <w:sz w:val="22"/>
        <w:szCs w:val="22"/>
      </w:rPr>
      <w:t xml:space="preserve">                                                 </w:t>
    </w:r>
    <w:r>
      <w:rPr>
        <w:rFonts w:ascii="Averta" w:hAnsi="Averta"/>
        <w:color w:val="AEAAAA" w:themeColor="background2" w:themeShade="BF"/>
        <w:sz w:val="22"/>
        <w:szCs w:val="22"/>
      </w:rPr>
      <w:t xml:space="preserve">             </w:t>
    </w:r>
  </w:p>
  <w:p w14:paraId="72BF8AC6" w14:textId="77777777" w:rsidR="00C868F5" w:rsidRPr="00D30B0D" w:rsidRDefault="00C868F5" w:rsidP="00011188">
    <w:pPr>
      <w:ind w:left="-567" w:right="-194" w:hanging="284"/>
      <w:rPr>
        <w:rFonts w:ascii="Averta" w:hAnsi="Averta"/>
        <w:color w:val="AEAAAA" w:themeColor="background2" w:themeShade="BF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4A71" w14:textId="77777777" w:rsidR="00C868F5" w:rsidRDefault="00A16893">
    <w:pPr>
      <w:pStyle w:val="Header"/>
    </w:pPr>
    <w:r>
      <w:rPr>
        <w:noProof/>
      </w:rPr>
      <w:pict w14:anchorId="5F46F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7287" o:spid="_x0000_s1025" type="#_x0000_t75" alt="/Users/mac/Desktop/OFK shape-06-01.jpg" style="position:absolute;margin-left:0;margin-top:0;width:620.2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K shape-06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25C"/>
    <w:multiLevelType w:val="hybridMultilevel"/>
    <w:tmpl w:val="31B8F164"/>
    <w:lvl w:ilvl="0" w:tplc="CE60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E0655"/>
    <w:multiLevelType w:val="hybridMultilevel"/>
    <w:tmpl w:val="060AE738"/>
    <w:lvl w:ilvl="0" w:tplc="9732C152">
      <w:start w:val="5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CB683C"/>
    <w:multiLevelType w:val="hybridMultilevel"/>
    <w:tmpl w:val="463E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D0D"/>
    <w:multiLevelType w:val="hybridMultilevel"/>
    <w:tmpl w:val="88DA8208"/>
    <w:lvl w:ilvl="0" w:tplc="90D84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E2AD7"/>
    <w:multiLevelType w:val="hybridMultilevel"/>
    <w:tmpl w:val="59544ACA"/>
    <w:lvl w:ilvl="0" w:tplc="EA1CD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3562"/>
    <w:multiLevelType w:val="hybridMultilevel"/>
    <w:tmpl w:val="E456524E"/>
    <w:lvl w:ilvl="0" w:tplc="7466D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F4955"/>
    <w:multiLevelType w:val="hybridMultilevel"/>
    <w:tmpl w:val="82A0D158"/>
    <w:lvl w:ilvl="0" w:tplc="BDE48E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CF6748"/>
    <w:multiLevelType w:val="hybridMultilevel"/>
    <w:tmpl w:val="2CBC89E8"/>
    <w:lvl w:ilvl="0" w:tplc="51F0CD7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4C776C"/>
    <w:multiLevelType w:val="hybridMultilevel"/>
    <w:tmpl w:val="031A6BA0"/>
    <w:lvl w:ilvl="0" w:tplc="637A95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B0231BD"/>
    <w:multiLevelType w:val="hybridMultilevel"/>
    <w:tmpl w:val="CE681FA6"/>
    <w:lvl w:ilvl="0" w:tplc="4E301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4706"/>
    <w:multiLevelType w:val="hybridMultilevel"/>
    <w:tmpl w:val="F8E6514C"/>
    <w:lvl w:ilvl="0" w:tplc="1114AA5C">
      <w:start w:val="2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34BB34A5"/>
    <w:multiLevelType w:val="hybridMultilevel"/>
    <w:tmpl w:val="A95EF368"/>
    <w:lvl w:ilvl="0" w:tplc="6EBA43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D4332"/>
    <w:multiLevelType w:val="hybridMultilevel"/>
    <w:tmpl w:val="FC9A6A44"/>
    <w:lvl w:ilvl="0" w:tplc="FFFFFFFF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72576"/>
    <w:multiLevelType w:val="hybridMultilevel"/>
    <w:tmpl w:val="BAE4769A"/>
    <w:lvl w:ilvl="0" w:tplc="83A27C5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4749A"/>
    <w:multiLevelType w:val="hybridMultilevel"/>
    <w:tmpl w:val="FC9A6A44"/>
    <w:lvl w:ilvl="0" w:tplc="FFFFFFFF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9954C4"/>
    <w:multiLevelType w:val="hybridMultilevel"/>
    <w:tmpl w:val="908838B0"/>
    <w:lvl w:ilvl="0" w:tplc="7C3A41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FA556E1"/>
    <w:multiLevelType w:val="hybridMultilevel"/>
    <w:tmpl w:val="63C2812C"/>
    <w:lvl w:ilvl="0" w:tplc="9B188D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09A0755"/>
    <w:multiLevelType w:val="hybridMultilevel"/>
    <w:tmpl w:val="EF26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011C2"/>
    <w:multiLevelType w:val="hybridMultilevel"/>
    <w:tmpl w:val="646E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17F61"/>
    <w:multiLevelType w:val="hybridMultilevel"/>
    <w:tmpl w:val="1828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1082C"/>
    <w:multiLevelType w:val="hybridMultilevel"/>
    <w:tmpl w:val="3E164F62"/>
    <w:lvl w:ilvl="0" w:tplc="C9A41600">
      <w:start w:val="4"/>
      <w:numFmt w:val="lowerLetter"/>
      <w:lvlText w:val="(%1)"/>
      <w:lvlJc w:val="left"/>
      <w:pPr>
        <w:ind w:left="84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3F4FB1E">
      <w:numFmt w:val="bullet"/>
      <w:lvlText w:val="•"/>
      <w:lvlJc w:val="left"/>
      <w:pPr>
        <w:ind w:left="1716" w:hanging="327"/>
      </w:pPr>
      <w:rPr>
        <w:rFonts w:hint="default"/>
        <w:lang w:val="sq-AL" w:eastAsia="en-US" w:bidi="ar-SA"/>
      </w:rPr>
    </w:lvl>
    <w:lvl w:ilvl="2" w:tplc="57E6A596">
      <w:numFmt w:val="bullet"/>
      <w:lvlText w:val="•"/>
      <w:lvlJc w:val="left"/>
      <w:pPr>
        <w:ind w:left="2592" w:hanging="327"/>
      </w:pPr>
      <w:rPr>
        <w:rFonts w:hint="default"/>
        <w:lang w:val="sq-AL" w:eastAsia="en-US" w:bidi="ar-SA"/>
      </w:rPr>
    </w:lvl>
    <w:lvl w:ilvl="3" w:tplc="F8707274">
      <w:numFmt w:val="bullet"/>
      <w:lvlText w:val="•"/>
      <w:lvlJc w:val="left"/>
      <w:pPr>
        <w:ind w:left="3468" w:hanging="327"/>
      </w:pPr>
      <w:rPr>
        <w:rFonts w:hint="default"/>
        <w:lang w:val="sq-AL" w:eastAsia="en-US" w:bidi="ar-SA"/>
      </w:rPr>
    </w:lvl>
    <w:lvl w:ilvl="4" w:tplc="630A12F6">
      <w:numFmt w:val="bullet"/>
      <w:lvlText w:val="•"/>
      <w:lvlJc w:val="left"/>
      <w:pPr>
        <w:ind w:left="4344" w:hanging="327"/>
      </w:pPr>
      <w:rPr>
        <w:rFonts w:hint="default"/>
        <w:lang w:val="sq-AL" w:eastAsia="en-US" w:bidi="ar-SA"/>
      </w:rPr>
    </w:lvl>
    <w:lvl w:ilvl="5" w:tplc="D58E6AE0">
      <w:numFmt w:val="bullet"/>
      <w:lvlText w:val="•"/>
      <w:lvlJc w:val="left"/>
      <w:pPr>
        <w:ind w:left="5220" w:hanging="327"/>
      </w:pPr>
      <w:rPr>
        <w:rFonts w:hint="default"/>
        <w:lang w:val="sq-AL" w:eastAsia="en-US" w:bidi="ar-SA"/>
      </w:rPr>
    </w:lvl>
    <w:lvl w:ilvl="6" w:tplc="85FED9D8">
      <w:numFmt w:val="bullet"/>
      <w:lvlText w:val="•"/>
      <w:lvlJc w:val="left"/>
      <w:pPr>
        <w:ind w:left="6096" w:hanging="327"/>
      </w:pPr>
      <w:rPr>
        <w:rFonts w:hint="default"/>
        <w:lang w:val="sq-AL" w:eastAsia="en-US" w:bidi="ar-SA"/>
      </w:rPr>
    </w:lvl>
    <w:lvl w:ilvl="7" w:tplc="E1122E4E">
      <w:numFmt w:val="bullet"/>
      <w:lvlText w:val="•"/>
      <w:lvlJc w:val="left"/>
      <w:pPr>
        <w:ind w:left="6972" w:hanging="327"/>
      </w:pPr>
      <w:rPr>
        <w:rFonts w:hint="default"/>
        <w:lang w:val="sq-AL" w:eastAsia="en-US" w:bidi="ar-SA"/>
      </w:rPr>
    </w:lvl>
    <w:lvl w:ilvl="8" w:tplc="C010B9EE">
      <w:numFmt w:val="bullet"/>
      <w:lvlText w:val="•"/>
      <w:lvlJc w:val="left"/>
      <w:pPr>
        <w:ind w:left="7848" w:hanging="327"/>
      </w:pPr>
      <w:rPr>
        <w:rFonts w:hint="default"/>
        <w:lang w:val="sq-AL" w:eastAsia="en-US" w:bidi="ar-SA"/>
      </w:rPr>
    </w:lvl>
  </w:abstractNum>
  <w:abstractNum w:abstractNumId="21" w15:restartNumberingAfterBreak="0">
    <w:nsid w:val="504642D9"/>
    <w:multiLevelType w:val="hybridMultilevel"/>
    <w:tmpl w:val="A7B0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0D25"/>
    <w:multiLevelType w:val="hybridMultilevel"/>
    <w:tmpl w:val="10CE36AE"/>
    <w:lvl w:ilvl="0" w:tplc="856E2B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7C727B"/>
    <w:multiLevelType w:val="hybridMultilevel"/>
    <w:tmpl w:val="E8B4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6770"/>
    <w:multiLevelType w:val="hybridMultilevel"/>
    <w:tmpl w:val="EFCAA914"/>
    <w:lvl w:ilvl="0" w:tplc="DC96E7E8">
      <w:start w:val="4"/>
      <w:numFmt w:val="decimal"/>
      <w:lvlText w:val="(%1)"/>
      <w:lvlJc w:val="left"/>
      <w:pPr>
        <w:ind w:left="45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4F6C78CE">
      <w:start w:val="1"/>
      <w:numFmt w:val="lowerLetter"/>
      <w:lvlText w:val="(%2)"/>
      <w:lvlJc w:val="left"/>
      <w:pPr>
        <w:ind w:left="8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sq-AL" w:eastAsia="en-US" w:bidi="ar-SA"/>
      </w:rPr>
    </w:lvl>
    <w:lvl w:ilvl="2" w:tplc="0D7ED896">
      <w:numFmt w:val="bullet"/>
      <w:lvlText w:val="•"/>
      <w:lvlJc w:val="left"/>
      <w:pPr>
        <w:ind w:left="1160" w:hanging="320"/>
      </w:pPr>
      <w:rPr>
        <w:rFonts w:hint="default"/>
        <w:lang w:val="sq-AL" w:eastAsia="en-US" w:bidi="ar-SA"/>
      </w:rPr>
    </w:lvl>
    <w:lvl w:ilvl="3" w:tplc="ADF05748">
      <w:numFmt w:val="bullet"/>
      <w:lvlText w:val="•"/>
      <w:lvlJc w:val="left"/>
      <w:pPr>
        <w:ind w:left="2215" w:hanging="320"/>
      </w:pPr>
      <w:rPr>
        <w:rFonts w:hint="default"/>
        <w:lang w:val="sq-AL" w:eastAsia="en-US" w:bidi="ar-SA"/>
      </w:rPr>
    </w:lvl>
    <w:lvl w:ilvl="4" w:tplc="F1C6BD84">
      <w:numFmt w:val="bullet"/>
      <w:lvlText w:val="•"/>
      <w:lvlJc w:val="left"/>
      <w:pPr>
        <w:ind w:left="3270" w:hanging="320"/>
      </w:pPr>
      <w:rPr>
        <w:rFonts w:hint="default"/>
        <w:lang w:val="sq-AL" w:eastAsia="en-US" w:bidi="ar-SA"/>
      </w:rPr>
    </w:lvl>
    <w:lvl w:ilvl="5" w:tplc="1DF83CC0">
      <w:numFmt w:val="bullet"/>
      <w:lvlText w:val="•"/>
      <w:lvlJc w:val="left"/>
      <w:pPr>
        <w:ind w:left="4325" w:hanging="320"/>
      </w:pPr>
      <w:rPr>
        <w:rFonts w:hint="default"/>
        <w:lang w:val="sq-AL" w:eastAsia="en-US" w:bidi="ar-SA"/>
      </w:rPr>
    </w:lvl>
    <w:lvl w:ilvl="6" w:tplc="E35A7E20">
      <w:numFmt w:val="bullet"/>
      <w:lvlText w:val="•"/>
      <w:lvlJc w:val="left"/>
      <w:pPr>
        <w:ind w:left="5380" w:hanging="320"/>
      </w:pPr>
      <w:rPr>
        <w:rFonts w:hint="default"/>
        <w:lang w:val="sq-AL" w:eastAsia="en-US" w:bidi="ar-SA"/>
      </w:rPr>
    </w:lvl>
    <w:lvl w:ilvl="7" w:tplc="118CA596">
      <w:numFmt w:val="bullet"/>
      <w:lvlText w:val="•"/>
      <w:lvlJc w:val="left"/>
      <w:pPr>
        <w:ind w:left="6435" w:hanging="320"/>
      </w:pPr>
      <w:rPr>
        <w:rFonts w:hint="default"/>
        <w:lang w:val="sq-AL" w:eastAsia="en-US" w:bidi="ar-SA"/>
      </w:rPr>
    </w:lvl>
    <w:lvl w:ilvl="8" w:tplc="1A2C947E">
      <w:numFmt w:val="bullet"/>
      <w:lvlText w:val="•"/>
      <w:lvlJc w:val="left"/>
      <w:pPr>
        <w:ind w:left="7490" w:hanging="320"/>
      </w:pPr>
      <w:rPr>
        <w:rFonts w:hint="default"/>
        <w:lang w:val="sq-AL" w:eastAsia="en-US" w:bidi="ar-SA"/>
      </w:rPr>
    </w:lvl>
  </w:abstractNum>
  <w:abstractNum w:abstractNumId="25" w15:restartNumberingAfterBreak="0">
    <w:nsid w:val="6784031F"/>
    <w:multiLevelType w:val="hybridMultilevel"/>
    <w:tmpl w:val="E410F26E"/>
    <w:lvl w:ilvl="0" w:tplc="05120564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/>
        <w:spacing w:val="0"/>
        <w:w w:val="100"/>
        <w:lang w:val="sq-AL" w:eastAsia="en-US" w:bidi="ar-SA"/>
      </w:rPr>
    </w:lvl>
    <w:lvl w:ilvl="1" w:tplc="414427F4">
      <w:start w:val="1"/>
      <w:numFmt w:val="decimal"/>
      <w:lvlText w:val="(%2)"/>
      <w:lvlJc w:val="left"/>
      <w:pPr>
        <w:ind w:left="45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2C2ABBC4">
      <w:start w:val="1"/>
      <w:numFmt w:val="lowerLetter"/>
      <w:lvlText w:val="(%3)"/>
      <w:lvlJc w:val="left"/>
      <w:pPr>
        <w:ind w:left="12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sq-AL" w:eastAsia="en-US" w:bidi="ar-SA"/>
      </w:rPr>
    </w:lvl>
    <w:lvl w:ilvl="3" w:tplc="CE68F3FC">
      <w:numFmt w:val="bullet"/>
      <w:lvlText w:val="•"/>
      <w:lvlJc w:val="left"/>
      <w:pPr>
        <w:ind w:left="1602" w:hanging="358"/>
      </w:pPr>
      <w:rPr>
        <w:rFonts w:hint="default"/>
        <w:lang w:val="sq-AL" w:eastAsia="en-US" w:bidi="ar-SA"/>
      </w:rPr>
    </w:lvl>
    <w:lvl w:ilvl="4" w:tplc="9CBA1C54">
      <w:numFmt w:val="bullet"/>
      <w:lvlText w:val="•"/>
      <w:lvlJc w:val="left"/>
      <w:pPr>
        <w:ind w:left="2745" w:hanging="358"/>
      </w:pPr>
      <w:rPr>
        <w:rFonts w:hint="default"/>
        <w:lang w:val="sq-AL" w:eastAsia="en-US" w:bidi="ar-SA"/>
      </w:rPr>
    </w:lvl>
    <w:lvl w:ilvl="5" w:tplc="0B423EF6">
      <w:numFmt w:val="bullet"/>
      <w:lvlText w:val="•"/>
      <w:lvlJc w:val="left"/>
      <w:pPr>
        <w:ind w:left="3887" w:hanging="358"/>
      </w:pPr>
      <w:rPr>
        <w:rFonts w:hint="default"/>
        <w:lang w:val="sq-AL" w:eastAsia="en-US" w:bidi="ar-SA"/>
      </w:rPr>
    </w:lvl>
    <w:lvl w:ilvl="6" w:tplc="DF56779E">
      <w:numFmt w:val="bullet"/>
      <w:lvlText w:val="•"/>
      <w:lvlJc w:val="left"/>
      <w:pPr>
        <w:ind w:left="5030" w:hanging="358"/>
      </w:pPr>
      <w:rPr>
        <w:rFonts w:hint="default"/>
        <w:lang w:val="sq-AL" w:eastAsia="en-US" w:bidi="ar-SA"/>
      </w:rPr>
    </w:lvl>
    <w:lvl w:ilvl="7" w:tplc="7388B67E">
      <w:numFmt w:val="bullet"/>
      <w:lvlText w:val="•"/>
      <w:lvlJc w:val="left"/>
      <w:pPr>
        <w:ind w:left="6172" w:hanging="358"/>
      </w:pPr>
      <w:rPr>
        <w:rFonts w:hint="default"/>
        <w:lang w:val="sq-AL" w:eastAsia="en-US" w:bidi="ar-SA"/>
      </w:rPr>
    </w:lvl>
    <w:lvl w:ilvl="8" w:tplc="B47EC712">
      <w:numFmt w:val="bullet"/>
      <w:lvlText w:val="•"/>
      <w:lvlJc w:val="left"/>
      <w:pPr>
        <w:ind w:left="7315" w:hanging="358"/>
      </w:pPr>
      <w:rPr>
        <w:rFonts w:hint="default"/>
        <w:lang w:val="sq-AL" w:eastAsia="en-US" w:bidi="ar-SA"/>
      </w:rPr>
    </w:lvl>
  </w:abstractNum>
  <w:abstractNum w:abstractNumId="26" w15:restartNumberingAfterBreak="0">
    <w:nsid w:val="6B1306EA"/>
    <w:multiLevelType w:val="hybridMultilevel"/>
    <w:tmpl w:val="FC9A6A44"/>
    <w:lvl w:ilvl="0" w:tplc="40347C82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2E79AE"/>
    <w:multiLevelType w:val="hybridMultilevel"/>
    <w:tmpl w:val="AF44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86F7A"/>
    <w:multiLevelType w:val="hybridMultilevel"/>
    <w:tmpl w:val="867E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36DDF"/>
    <w:multiLevelType w:val="hybridMultilevel"/>
    <w:tmpl w:val="FC9A6A44"/>
    <w:lvl w:ilvl="0" w:tplc="FFFFFFFF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287ADB"/>
    <w:multiLevelType w:val="hybridMultilevel"/>
    <w:tmpl w:val="565C83FA"/>
    <w:lvl w:ilvl="0" w:tplc="188070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7C6458F6"/>
    <w:multiLevelType w:val="hybridMultilevel"/>
    <w:tmpl w:val="731EB75A"/>
    <w:lvl w:ilvl="0" w:tplc="15861CB4">
      <w:start w:val="3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EB1105B"/>
    <w:multiLevelType w:val="hybridMultilevel"/>
    <w:tmpl w:val="F32EE278"/>
    <w:lvl w:ilvl="0" w:tplc="51BCE8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0343070">
    <w:abstractNumId w:val="17"/>
  </w:num>
  <w:num w:numId="2" w16cid:durableId="899248933">
    <w:abstractNumId w:val="18"/>
  </w:num>
  <w:num w:numId="3" w16cid:durableId="1137841700">
    <w:abstractNumId w:val="23"/>
  </w:num>
  <w:num w:numId="4" w16cid:durableId="1208026253">
    <w:abstractNumId w:val="31"/>
  </w:num>
  <w:num w:numId="5" w16cid:durableId="720327090">
    <w:abstractNumId w:val="11"/>
  </w:num>
  <w:num w:numId="6" w16cid:durableId="1739277769">
    <w:abstractNumId w:val="13"/>
  </w:num>
  <w:num w:numId="7" w16cid:durableId="1245148704">
    <w:abstractNumId w:val="7"/>
  </w:num>
  <w:num w:numId="8" w16cid:durableId="450517278">
    <w:abstractNumId w:val="26"/>
  </w:num>
  <w:num w:numId="9" w16cid:durableId="1181581094">
    <w:abstractNumId w:val="2"/>
  </w:num>
  <w:num w:numId="10" w16cid:durableId="1652906643">
    <w:abstractNumId w:val="3"/>
  </w:num>
  <w:num w:numId="11" w16cid:durableId="49307130">
    <w:abstractNumId w:val="10"/>
  </w:num>
  <w:num w:numId="12" w16cid:durableId="441920371">
    <w:abstractNumId w:val="14"/>
  </w:num>
  <w:num w:numId="13" w16cid:durableId="257370598">
    <w:abstractNumId w:val="12"/>
  </w:num>
  <w:num w:numId="14" w16cid:durableId="1098598923">
    <w:abstractNumId w:val="29"/>
  </w:num>
  <w:num w:numId="15" w16cid:durableId="1224678368">
    <w:abstractNumId w:val="9"/>
  </w:num>
  <w:num w:numId="16" w16cid:durableId="1439565608">
    <w:abstractNumId w:val="1"/>
  </w:num>
  <w:num w:numId="17" w16cid:durableId="561602178">
    <w:abstractNumId w:val="4"/>
  </w:num>
  <w:num w:numId="18" w16cid:durableId="339430850">
    <w:abstractNumId w:val="27"/>
  </w:num>
  <w:num w:numId="19" w16cid:durableId="86734109">
    <w:abstractNumId w:val="5"/>
  </w:num>
  <w:num w:numId="20" w16cid:durableId="1800416898">
    <w:abstractNumId w:val="0"/>
  </w:num>
  <w:num w:numId="21" w16cid:durableId="1571694094">
    <w:abstractNumId w:val="25"/>
  </w:num>
  <w:num w:numId="22" w16cid:durableId="1623925589">
    <w:abstractNumId w:val="32"/>
  </w:num>
  <w:num w:numId="23" w16cid:durableId="963930398">
    <w:abstractNumId w:val="20"/>
  </w:num>
  <w:num w:numId="24" w16cid:durableId="1809933645">
    <w:abstractNumId w:val="24"/>
  </w:num>
  <w:num w:numId="25" w16cid:durableId="859587051">
    <w:abstractNumId w:val="19"/>
  </w:num>
  <w:num w:numId="26" w16cid:durableId="640772281">
    <w:abstractNumId w:val="21"/>
  </w:num>
  <w:num w:numId="27" w16cid:durableId="1423334591">
    <w:abstractNumId w:val="16"/>
  </w:num>
  <w:num w:numId="28" w16cid:durableId="621615173">
    <w:abstractNumId w:val="15"/>
  </w:num>
  <w:num w:numId="29" w16cid:durableId="1162282564">
    <w:abstractNumId w:val="30"/>
  </w:num>
  <w:num w:numId="30" w16cid:durableId="300186026">
    <w:abstractNumId w:val="28"/>
  </w:num>
  <w:num w:numId="31" w16cid:durableId="1481342683">
    <w:abstractNumId w:val="6"/>
  </w:num>
  <w:num w:numId="32" w16cid:durableId="1344479288">
    <w:abstractNumId w:val="8"/>
  </w:num>
  <w:num w:numId="33" w16cid:durableId="93448369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3E"/>
    <w:rsid w:val="00004047"/>
    <w:rsid w:val="00011188"/>
    <w:rsid w:val="0002221C"/>
    <w:rsid w:val="00042D8F"/>
    <w:rsid w:val="000507DD"/>
    <w:rsid w:val="00062607"/>
    <w:rsid w:val="000913CE"/>
    <w:rsid w:val="000C750F"/>
    <w:rsid w:val="000D4C36"/>
    <w:rsid w:val="000F1DCE"/>
    <w:rsid w:val="000F2C1F"/>
    <w:rsid w:val="00112032"/>
    <w:rsid w:val="00112925"/>
    <w:rsid w:val="00130615"/>
    <w:rsid w:val="001369B6"/>
    <w:rsid w:val="001459C3"/>
    <w:rsid w:val="00150214"/>
    <w:rsid w:val="0016745D"/>
    <w:rsid w:val="001764CD"/>
    <w:rsid w:val="00190507"/>
    <w:rsid w:val="001C5933"/>
    <w:rsid w:val="001C5995"/>
    <w:rsid w:val="001D2448"/>
    <w:rsid w:val="001E6197"/>
    <w:rsid w:val="00213D2E"/>
    <w:rsid w:val="00215A28"/>
    <w:rsid w:val="00225987"/>
    <w:rsid w:val="002304D7"/>
    <w:rsid w:val="0023160E"/>
    <w:rsid w:val="00251470"/>
    <w:rsid w:val="00252083"/>
    <w:rsid w:val="00265BE9"/>
    <w:rsid w:val="00283611"/>
    <w:rsid w:val="002A3CEE"/>
    <w:rsid w:val="002B0D65"/>
    <w:rsid w:val="002B48BB"/>
    <w:rsid w:val="002C374F"/>
    <w:rsid w:val="00315738"/>
    <w:rsid w:val="0032575F"/>
    <w:rsid w:val="00326F4B"/>
    <w:rsid w:val="00340A13"/>
    <w:rsid w:val="00345334"/>
    <w:rsid w:val="00363CAC"/>
    <w:rsid w:val="00374EF2"/>
    <w:rsid w:val="003964CB"/>
    <w:rsid w:val="003A4577"/>
    <w:rsid w:val="003D4297"/>
    <w:rsid w:val="003F007C"/>
    <w:rsid w:val="003F78A2"/>
    <w:rsid w:val="00421D80"/>
    <w:rsid w:val="00426602"/>
    <w:rsid w:val="00461FBC"/>
    <w:rsid w:val="00465D5D"/>
    <w:rsid w:val="004A0C25"/>
    <w:rsid w:val="004A0E54"/>
    <w:rsid w:val="004A26C8"/>
    <w:rsid w:val="004B6DAA"/>
    <w:rsid w:val="004D1DC7"/>
    <w:rsid w:val="00505447"/>
    <w:rsid w:val="00516BA7"/>
    <w:rsid w:val="005217B6"/>
    <w:rsid w:val="0054583E"/>
    <w:rsid w:val="00554497"/>
    <w:rsid w:val="005558FC"/>
    <w:rsid w:val="00570526"/>
    <w:rsid w:val="0057117F"/>
    <w:rsid w:val="0057483C"/>
    <w:rsid w:val="00591E37"/>
    <w:rsid w:val="005A48FE"/>
    <w:rsid w:val="005A6AB3"/>
    <w:rsid w:val="005B2CE6"/>
    <w:rsid w:val="005C57D3"/>
    <w:rsid w:val="005E0CF4"/>
    <w:rsid w:val="005E549A"/>
    <w:rsid w:val="006158C2"/>
    <w:rsid w:val="00630318"/>
    <w:rsid w:val="00640D9F"/>
    <w:rsid w:val="00644C52"/>
    <w:rsid w:val="006567A4"/>
    <w:rsid w:val="006767E4"/>
    <w:rsid w:val="00687C1B"/>
    <w:rsid w:val="006974C3"/>
    <w:rsid w:val="006A4DCE"/>
    <w:rsid w:val="006C19EE"/>
    <w:rsid w:val="006D29FD"/>
    <w:rsid w:val="00704C9F"/>
    <w:rsid w:val="007228BD"/>
    <w:rsid w:val="007242B0"/>
    <w:rsid w:val="00724508"/>
    <w:rsid w:val="00754367"/>
    <w:rsid w:val="007B09F1"/>
    <w:rsid w:val="007E3F78"/>
    <w:rsid w:val="007E4F5B"/>
    <w:rsid w:val="008057FA"/>
    <w:rsid w:val="00831910"/>
    <w:rsid w:val="00841ADD"/>
    <w:rsid w:val="0085205D"/>
    <w:rsid w:val="00872C6B"/>
    <w:rsid w:val="00883F52"/>
    <w:rsid w:val="00893D0B"/>
    <w:rsid w:val="008A7A42"/>
    <w:rsid w:val="008B5336"/>
    <w:rsid w:val="008B69B7"/>
    <w:rsid w:val="008C682C"/>
    <w:rsid w:val="008F4168"/>
    <w:rsid w:val="009051E5"/>
    <w:rsid w:val="00915DA1"/>
    <w:rsid w:val="00961D4A"/>
    <w:rsid w:val="00996CD7"/>
    <w:rsid w:val="00996F41"/>
    <w:rsid w:val="009A7A42"/>
    <w:rsid w:val="009C3AD6"/>
    <w:rsid w:val="009C5210"/>
    <w:rsid w:val="009D5759"/>
    <w:rsid w:val="00A12269"/>
    <w:rsid w:val="00A149FB"/>
    <w:rsid w:val="00A16893"/>
    <w:rsid w:val="00A259D1"/>
    <w:rsid w:val="00A5176D"/>
    <w:rsid w:val="00A526D0"/>
    <w:rsid w:val="00A76FC3"/>
    <w:rsid w:val="00A858C9"/>
    <w:rsid w:val="00AA59F9"/>
    <w:rsid w:val="00AC6028"/>
    <w:rsid w:val="00AC66AB"/>
    <w:rsid w:val="00AD1273"/>
    <w:rsid w:val="00AE118D"/>
    <w:rsid w:val="00B07BC3"/>
    <w:rsid w:val="00B33681"/>
    <w:rsid w:val="00B47434"/>
    <w:rsid w:val="00B52B24"/>
    <w:rsid w:val="00B54063"/>
    <w:rsid w:val="00B60FC4"/>
    <w:rsid w:val="00B61A70"/>
    <w:rsid w:val="00B76A42"/>
    <w:rsid w:val="00B8231F"/>
    <w:rsid w:val="00BA009D"/>
    <w:rsid w:val="00BA3DCA"/>
    <w:rsid w:val="00BB4380"/>
    <w:rsid w:val="00BE7370"/>
    <w:rsid w:val="00BF10A3"/>
    <w:rsid w:val="00C037F0"/>
    <w:rsid w:val="00C20FFC"/>
    <w:rsid w:val="00C30184"/>
    <w:rsid w:val="00C3641C"/>
    <w:rsid w:val="00C868F5"/>
    <w:rsid w:val="00CA6662"/>
    <w:rsid w:val="00CB5016"/>
    <w:rsid w:val="00CB59CC"/>
    <w:rsid w:val="00CB5DC4"/>
    <w:rsid w:val="00CC1679"/>
    <w:rsid w:val="00CD2071"/>
    <w:rsid w:val="00CD717A"/>
    <w:rsid w:val="00CE3D26"/>
    <w:rsid w:val="00CF4AA7"/>
    <w:rsid w:val="00D03C27"/>
    <w:rsid w:val="00D12445"/>
    <w:rsid w:val="00D2275C"/>
    <w:rsid w:val="00D25676"/>
    <w:rsid w:val="00D619B4"/>
    <w:rsid w:val="00D82DC9"/>
    <w:rsid w:val="00D832BE"/>
    <w:rsid w:val="00D8583A"/>
    <w:rsid w:val="00D9657D"/>
    <w:rsid w:val="00DB07A7"/>
    <w:rsid w:val="00DC66F9"/>
    <w:rsid w:val="00DD5E96"/>
    <w:rsid w:val="00DF0D1D"/>
    <w:rsid w:val="00DF365B"/>
    <w:rsid w:val="00E315B1"/>
    <w:rsid w:val="00E3207C"/>
    <w:rsid w:val="00E7534C"/>
    <w:rsid w:val="00E901C8"/>
    <w:rsid w:val="00ED1113"/>
    <w:rsid w:val="00ED479A"/>
    <w:rsid w:val="00EE3C42"/>
    <w:rsid w:val="00EE62FC"/>
    <w:rsid w:val="00EF76FD"/>
    <w:rsid w:val="00F14385"/>
    <w:rsid w:val="00F153E5"/>
    <w:rsid w:val="00F32128"/>
    <w:rsid w:val="00F35AE0"/>
    <w:rsid w:val="00F5396E"/>
    <w:rsid w:val="00F60AAB"/>
    <w:rsid w:val="00F66204"/>
    <w:rsid w:val="00F66A47"/>
    <w:rsid w:val="00F802A2"/>
    <w:rsid w:val="00F9355E"/>
    <w:rsid w:val="00FA1C20"/>
    <w:rsid w:val="00FA75E0"/>
    <w:rsid w:val="00FC4DFB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0CAA3"/>
  <w15:chartTrackingRefBased/>
  <w15:docId w15:val="{D48E05AD-A31F-4275-8D78-CF216D2D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XK"/>
    </w:rPr>
  </w:style>
  <w:style w:type="paragraph" w:styleId="Heading2">
    <w:name w:val="heading 2"/>
    <w:basedOn w:val="Normal"/>
    <w:link w:val="Heading2Char"/>
    <w:uiPriority w:val="9"/>
    <w:unhideWhenUsed/>
    <w:qFormat/>
    <w:rsid w:val="00B76A42"/>
    <w:pPr>
      <w:widowControl w:val="0"/>
      <w:autoSpaceDE w:val="0"/>
      <w:autoSpaceDN w:val="0"/>
      <w:spacing w:before="31"/>
      <w:ind w:left="204"/>
      <w:outlineLvl w:val="1"/>
    </w:pPr>
    <w:rPr>
      <w:rFonts w:ascii="Palatino Linotype" w:eastAsia="Palatino Linotype" w:hAnsi="Palatino Linotype" w:cs="Palatino Linotype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8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83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4583E"/>
    <w:pPr>
      <w:ind w:left="720"/>
      <w:contextualSpacing/>
    </w:pPr>
    <w:rPr>
      <w:lang w:val="ro-RO" w:eastAsia="ro-RO"/>
    </w:rPr>
  </w:style>
  <w:style w:type="paragraph" w:styleId="NormalWeb">
    <w:name w:val="Normal (Web)"/>
    <w:basedOn w:val="Normal"/>
    <w:uiPriority w:val="99"/>
    <w:unhideWhenUsed/>
    <w:rsid w:val="0054583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58FC"/>
    <w:rPr>
      <w:b/>
      <w:bCs/>
    </w:rPr>
  </w:style>
  <w:style w:type="character" w:styleId="Hyperlink">
    <w:name w:val="Hyperlink"/>
    <w:basedOn w:val="DefaultParagraphFont"/>
    <w:uiPriority w:val="99"/>
    <w:unhideWhenUsed/>
    <w:rsid w:val="005558F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3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76A42"/>
    <w:rPr>
      <w:rFonts w:ascii="Palatino Linotype" w:eastAsia="Palatino Linotype" w:hAnsi="Palatino Linotype" w:cs="Palatino Linotype"/>
      <w:lang w:val="sq-AL"/>
    </w:rPr>
  </w:style>
  <w:style w:type="table" w:styleId="TableGrid">
    <w:name w:val="Table Grid"/>
    <w:basedOn w:val="TableNormal"/>
    <w:uiPriority w:val="59"/>
    <w:rsid w:val="00B54063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A3DCA"/>
  </w:style>
  <w:style w:type="character" w:customStyle="1" w:styleId="il">
    <w:name w:val="il"/>
    <w:basedOn w:val="DefaultParagraphFont"/>
    <w:rsid w:val="00BA3DCA"/>
  </w:style>
  <w:style w:type="paragraph" w:styleId="BodyText">
    <w:name w:val="Body Text"/>
    <w:basedOn w:val="Normal"/>
    <w:link w:val="BodyTextChar"/>
    <w:uiPriority w:val="1"/>
    <w:qFormat/>
    <w:rsid w:val="00BA009D"/>
    <w:pPr>
      <w:widowControl w:val="0"/>
      <w:autoSpaceDE w:val="0"/>
      <w:autoSpaceDN w:val="0"/>
      <w:spacing w:before="240"/>
      <w:ind w:left="120"/>
      <w:jc w:val="both"/>
    </w:pPr>
    <w:rPr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BA009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Taulant Bajrami</cp:lastModifiedBy>
  <cp:revision>4</cp:revision>
  <cp:lastPrinted>2023-11-03T09:37:00Z</cp:lastPrinted>
  <dcterms:created xsi:type="dcterms:W3CDTF">2024-09-22T19:45:00Z</dcterms:created>
  <dcterms:modified xsi:type="dcterms:W3CDTF">2024-10-30T13:11:00Z</dcterms:modified>
</cp:coreProperties>
</file>