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CC04C1" w14:textId="77777777" w:rsidR="004E7C0C" w:rsidRPr="009812E0" w:rsidRDefault="004E7C0C" w:rsidP="004E7C0C">
      <w:pPr>
        <w:spacing w:before="100" w:beforeAutospacing="1" w:after="100" w:afterAutospacing="1"/>
        <w:jc w:val="both"/>
        <w:outlineLvl w:val="0"/>
        <w:rPr>
          <w:rFonts w:ascii="Garamond" w:eastAsia="Times New Roman" w:hAnsi="Garamond" w:cs="Times New Roman"/>
          <w:b/>
          <w:bCs/>
          <w:color w:val="000000"/>
          <w:kern w:val="36"/>
          <w:lang w:val="en-XK"/>
        </w:rPr>
      </w:pPr>
      <w:r w:rsidRPr="009812E0">
        <w:rPr>
          <w:rStyle w:val="Strong"/>
          <w:rFonts w:ascii="Garamond" w:hAnsi="Garamond"/>
          <w:color w:val="000000"/>
        </w:rPr>
        <w:t>KUVENDI I ODËS SË FARMACISTËVE TË KOSOVËS</w:t>
      </w:r>
      <w:r w:rsidRPr="009812E0">
        <w:rPr>
          <w:rFonts w:ascii="Garamond" w:hAnsi="Garamond"/>
          <w:color w:val="000000"/>
        </w:rPr>
        <w:t xml:space="preserve">, </w:t>
      </w:r>
      <w:proofErr w:type="spellStart"/>
      <w:r w:rsidRPr="009812E0">
        <w:rPr>
          <w:rFonts w:ascii="Garamond" w:hAnsi="Garamond"/>
          <w:color w:val="000000"/>
        </w:rPr>
        <w:t>në</w:t>
      </w:r>
      <w:proofErr w:type="spellEnd"/>
      <w:r w:rsidRPr="009812E0">
        <w:rPr>
          <w:rFonts w:ascii="Garamond" w:hAnsi="Garamond"/>
          <w:color w:val="000000"/>
        </w:rPr>
        <w:t xml:space="preserve"> </w:t>
      </w:r>
      <w:proofErr w:type="spellStart"/>
      <w:r w:rsidRPr="009812E0">
        <w:rPr>
          <w:rFonts w:ascii="Garamond" w:hAnsi="Garamond"/>
          <w:color w:val="000000"/>
        </w:rPr>
        <w:t>mbështetje</w:t>
      </w:r>
      <w:proofErr w:type="spellEnd"/>
      <w:r w:rsidRPr="009812E0">
        <w:rPr>
          <w:rFonts w:ascii="Garamond" w:hAnsi="Garamond"/>
          <w:color w:val="000000"/>
        </w:rPr>
        <w:t xml:space="preserve">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nenit</w:t>
      </w:r>
      <w:proofErr w:type="spellEnd"/>
      <w:r w:rsidRPr="009812E0">
        <w:rPr>
          <w:rFonts w:ascii="Garamond" w:hAnsi="Garamond"/>
          <w:color w:val="000000"/>
        </w:rPr>
        <w:t xml:space="preserve"> 19, </w:t>
      </w:r>
      <w:proofErr w:type="spellStart"/>
      <w:r w:rsidRPr="009812E0">
        <w:rPr>
          <w:rFonts w:ascii="Garamond" w:hAnsi="Garamond"/>
          <w:color w:val="000000"/>
        </w:rPr>
        <w:t>paragrafi</w:t>
      </w:r>
      <w:proofErr w:type="spellEnd"/>
      <w:r w:rsidRPr="009812E0">
        <w:rPr>
          <w:rFonts w:ascii="Garamond" w:hAnsi="Garamond"/>
          <w:color w:val="000000"/>
        </w:rPr>
        <w:t xml:space="preserve"> 1, </w:t>
      </w:r>
      <w:proofErr w:type="spellStart"/>
      <w:r w:rsidRPr="009812E0">
        <w:rPr>
          <w:rFonts w:ascii="Garamond" w:hAnsi="Garamond"/>
          <w:color w:val="000000"/>
        </w:rPr>
        <w:t>nënparagrafi</w:t>
      </w:r>
      <w:proofErr w:type="spellEnd"/>
      <w:r w:rsidRPr="009812E0">
        <w:rPr>
          <w:rFonts w:ascii="Garamond" w:hAnsi="Garamond"/>
          <w:color w:val="000000"/>
        </w:rPr>
        <w:t xml:space="preserve"> 1.1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Ligjit</w:t>
      </w:r>
      <w:proofErr w:type="spellEnd"/>
      <w:r w:rsidRPr="009812E0">
        <w:rPr>
          <w:rFonts w:ascii="Garamond" w:hAnsi="Garamond"/>
          <w:color w:val="000000"/>
        </w:rPr>
        <w:t xml:space="preserve"> </w:t>
      </w:r>
      <w:proofErr w:type="spellStart"/>
      <w:r w:rsidRPr="009812E0">
        <w:rPr>
          <w:rFonts w:ascii="Garamond" w:hAnsi="Garamond"/>
          <w:color w:val="000000"/>
        </w:rPr>
        <w:t>për</w:t>
      </w:r>
      <w:proofErr w:type="spellEnd"/>
      <w:r w:rsidRPr="009812E0">
        <w:rPr>
          <w:rFonts w:ascii="Garamond" w:hAnsi="Garamond"/>
          <w:color w:val="000000"/>
        </w:rPr>
        <w:t xml:space="preserve"> </w:t>
      </w:r>
      <w:proofErr w:type="spellStart"/>
      <w:r w:rsidRPr="009812E0">
        <w:rPr>
          <w:rFonts w:ascii="Garamond" w:hAnsi="Garamond"/>
          <w:color w:val="000000"/>
        </w:rPr>
        <w:t>Odat</w:t>
      </w:r>
      <w:proofErr w:type="spellEnd"/>
      <w:r w:rsidRPr="009812E0">
        <w:rPr>
          <w:rFonts w:ascii="Garamond" w:hAnsi="Garamond"/>
          <w:color w:val="000000"/>
        </w:rPr>
        <w:t xml:space="preserve"> e </w:t>
      </w:r>
      <w:proofErr w:type="spellStart"/>
      <w:r w:rsidRPr="009812E0">
        <w:rPr>
          <w:rFonts w:ascii="Garamond" w:hAnsi="Garamond"/>
          <w:color w:val="000000"/>
        </w:rPr>
        <w:t>Profesionistëve</w:t>
      </w:r>
      <w:proofErr w:type="spellEnd"/>
      <w:r w:rsidRPr="009812E0">
        <w:rPr>
          <w:rFonts w:ascii="Garamond" w:hAnsi="Garamond"/>
          <w:color w:val="000000"/>
        </w:rPr>
        <w:t xml:space="preserve"> </w:t>
      </w:r>
      <w:proofErr w:type="spellStart"/>
      <w:r w:rsidRPr="009812E0">
        <w:rPr>
          <w:rFonts w:ascii="Garamond" w:hAnsi="Garamond"/>
          <w:color w:val="000000"/>
        </w:rPr>
        <w:t>Shëndetësorë</w:t>
      </w:r>
      <w:proofErr w:type="spellEnd"/>
      <w:r w:rsidRPr="009812E0">
        <w:rPr>
          <w:rFonts w:ascii="Garamond" w:hAnsi="Garamond"/>
          <w:color w:val="000000"/>
        </w:rPr>
        <w:t xml:space="preserve"> nr. 04/L-150 </w:t>
      </w:r>
      <w:proofErr w:type="spellStart"/>
      <w:r w:rsidRPr="009812E0">
        <w:rPr>
          <w:rFonts w:ascii="Garamond" w:hAnsi="Garamond"/>
          <w:color w:val="000000"/>
        </w:rPr>
        <w:t>dhe</w:t>
      </w:r>
      <w:proofErr w:type="spellEnd"/>
      <w:r w:rsidRPr="009812E0">
        <w:rPr>
          <w:rFonts w:ascii="Garamond" w:hAnsi="Garamond"/>
          <w:color w:val="000000"/>
        </w:rPr>
        <w:t xml:space="preserve"> </w:t>
      </w:r>
      <w:proofErr w:type="spellStart"/>
      <w:r w:rsidRPr="009812E0">
        <w:rPr>
          <w:rFonts w:ascii="Garamond" w:hAnsi="Garamond"/>
          <w:color w:val="000000"/>
        </w:rPr>
        <w:t>nenit</w:t>
      </w:r>
      <w:proofErr w:type="spellEnd"/>
      <w:r w:rsidRPr="009812E0">
        <w:rPr>
          <w:rFonts w:ascii="Garamond" w:hAnsi="Garamond"/>
          <w:color w:val="000000"/>
        </w:rPr>
        <w:t xml:space="preserve"> 21, </w:t>
      </w:r>
      <w:proofErr w:type="spellStart"/>
      <w:r w:rsidRPr="009812E0">
        <w:rPr>
          <w:rFonts w:ascii="Garamond" w:hAnsi="Garamond"/>
          <w:color w:val="000000"/>
        </w:rPr>
        <w:t>paragrafi</w:t>
      </w:r>
      <w:proofErr w:type="spellEnd"/>
      <w:r w:rsidRPr="009812E0">
        <w:rPr>
          <w:rFonts w:ascii="Garamond" w:hAnsi="Garamond"/>
          <w:color w:val="000000"/>
        </w:rPr>
        <w:t xml:space="preserve"> 1, </w:t>
      </w:r>
      <w:proofErr w:type="spellStart"/>
      <w:r w:rsidRPr="009812E0">
        <w:rPr>
          <w:rFonts w:ascii="Garamond" w:hAnsi="Garamond"/>
          <w:color w:val="000000"/>
        </w:rPr>
        <w:t>nënparagrafi</w:t>
      </w:r>
      <w:proofErr w:type="spellEnd"/>
      <w:r w:rsidRPr="009812E0">
        <w:rPr>
          <w:rFonts w:ascii="Garamond" w:hAnsi="Garamond"/>
          <w:color w:val="000000"/>
        </w:rPr>
        <w:t xml:space="preserve"> 1.1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Statutit</w:t>
      </w:r>
      <w:proofErr w:type="spellEnd"/>
      <w:r w:rsidRPr="009812E0">
        <w:rPr>
          <w:rFonts w:ascii="Garamond" w:hAnsi="Garamond"/>
          <w:color w:val="000000"/>
        </w:rPr>
        <w:t xml:space="preserve">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Odës</w:t>
      </w:r>
      <w:proofErr w:type="spellEnd"/>
      <w:r w:rsidRPr="009812E0">
        <w:rPr>
          <w:rFonts w:ascii="Garamond" w:hAnsi="Garamond"/>
          <w:color w:val="000000"/>
        </w:rPr>
        <w:t xml:space="preserve"> </w:t>
      </w:r>
      <w:proofErr w:type="spellStart"/>
      <w:r w:rsidRPr="009812E0">
        <w:rPr>
          <w:rFonts w:ascii="Garamond" w:hAnsi="Garamond"/>
          <w:color w:val="000000"/>
        </w:rPr>
        <w:t>së</w:t>
      </w:r>
      <w:proofErr w:type="spellEnd"/>
      <w:r w:rsidRPr="009812E0">
        <w:rPr>
          <w:rFonts w:ascii="Garamond" w:hAnsi="Garamond"/>
          <w:color w:val="000000"/>
        </w:rPr>
        <w:t xml:space="preserve"> </w:t>
      </w:r>
      <w:proofErr w:type="spellStart"/>
      <w:r w:rsidRPr="009812E0">
        <w:rPr>
          <w:rFonts w:ascii="Garamond" w:hAnsi="Garamond"/>
          <w:color w:val="000000"/>
        </w:rPr>
        <w:t>Farmacistëve</w:t>
      </w:r>
      <w:proofErr w:type="spellEnd"/>
      <w:r w:rsidRPr="009812E0">
        <w:rPr>
          <w:rFonts w:ascii="Garamond" w:hAnsi="Garamond"/>
          <w:color w:val="000000"/>
        </w:rPr>
        <w:t xml:space="preserve">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Kosovës</w:t>
      </w:r>
      <w:proofErr w:type="spellEnd"/>
      <w:r w:rsidRPr="009812E0">
        <w:rPr>
          <w:rFonts w:ascii="Garamond" w:hAnsi="Garamond"/>
          <w:color w:val="000000"/>
        </w:rPr>
        <w:t xml:space="preserve"> nr. 134, </w:t>
      </w:r>
      <w:proofErr w:type="spellStart"/>
      <w:r w:rsidRPr="009812E0">
        <w:rPr>
          <w:rFonts w:ascii="Garamond" w:hAnsi="Garamond"/>
          <w:color w:val="000000"/>
        </w:rPr>
        <w:t>të</w:t>
      </w:r>
      <w:proofErr w:type="spellEnd"/>
      <w:r w:rsidRPr="009812E0">
        <w:rPr>
          <w:rFonts w:ascii="Garamond" w:hAnsi="Garamond"/>
          <w:color w:val="000000"/>
        </w:rPr>
        <w:t xml:space="preserve"> </w:t>
      </w:r>
      <w:proofErr w:type="spellStart"/>
      <w:r w:rsidRPr="009812E0">
        <w:rPr>
          <w:rFonts w:ascii="Garamond" w:hAnsi="Garamond"/>
          <w:color w:val="000000"/>
        </w:rPr>
        <w:t>datës</w:t>
      </w:r>
      <w:proofErr w:type="spellEnd"/>
      <w:r w:rsidRPr="009812E0">
        <w:rPr>
          <w:rFonts w:ascii="Garamond" w:hAnsi="Garamond"/>
          <w:color w:val="000000"/>
        </w:rPr>
        <w:t xml:space="preserve"> 04.06.2024, </w:t>
      </w:r>
      <w:proofErr w:type="spellStart"/>
      <w:r w:rsidRPr="009812E0">
        <w:rPr>
          <w:rFonts w:ascii="Garamond" w:hAnsi="Garamond"/>
          <w:color w:val="000000"/>
        </w:rPr>
        <w:t>në</w:t>
      </w:r>
      <w:proofErr w:type="spellEnd"/>
      <w:r w:rsidRPr="009812E0">
        <w:rPr>
          <w:rFonts w:ascii="Garamond" w:hAnsi="Garamond"/>
          <w:color w:val="000000"/>
        </w:rPr>
        <w:t xml:space="preserve"> </w:t>
      </w:r>
      <w:proofErr w:type="spellStart"/>
      <w:r w:rsidRPr="009812E0">
        <w:rPr>
          <w:rFonts w:ascii="Garamond" w:hAnsi="Garamond"/>
          <w:color w:val="000000"/>
        </w:rPr>
        <w:t>mbledhjen</w:t>
      </w:r>
      <w:proofErr w:type="spellEnd"/>
      <w:r w:rsidRPr="009812E0">
        <w:rPr>
          <w:rFonts w:ascii="Garamond" w:hAnsi="Garamond"/>
          <w:color w:val="000000"/>
        </w:rPr>
        <w:t xml:space="preserve"> e </w:t>
      </w:r>
      <w:proofErr w:type="spellStart"/>
      <w:r w:rsidRPr="009812E0">
        <w:rPr>
          <w:rFonts w:ascii="Garamond" w:hAnsi="Garamond"/>
          <w:color w:val="000000"/>
        </w:rPr>
        <w:t>mbajtur</w:t>
      </w:r>
      <w:proofErr w:type="spellEnd"/>
      <w:r w:rsidRPr="009812E0">
        <w:rPr>
          <w:rFonts w:ascii="Garamond" w:hAnsi="Garamond"/>
          <w:color w:val="000000"/>
        </w:rPr>
        <w:t xml:space="preserve"> </w:t>
      </w:r>
      <w:proofErr w:type="spellStart"/>
      <w:r w:rsidRPr="009812E0">
        <w:rPr>
          <w:rFonts w:ascii="Garamond" w:hAnsi="Garamond"/>
          <w:color w:val="000000"/>
        </w:rPr>
        <w:t>më</w:t>
      </w:r>
      <w:proofErr w:type="spellEnd"/>
      <w:r w:rsidRPr="009812E0">
        <w:rPr>
          <w:rFonts w:ascii="Garamond" w:hAnsi="Garamond"/>
          <w:color w:val="000000"/>
        </w:rPr>
        <w:t xml:space="preserve"> </w:t>
      </w:r>
      <w:proofErr w:type="spellStart"/>
      <w:r w:rsidRPr="009812E0">
        <w:rPr>
          <w:rFonts w:ascii="Garamond" w:hAnsi="Garamond"/>
          <w:color w:val="000000"/>
        </w:rPr>
        <w:t>datë</w:t>
      </w:r>
      <w:proofErr w:type="spellEnd"/>
      <w:r w:rsidRPr="009812E0">
        <w:rPr>
          <w:rFonts w:ascii="Garamond" w:hAnsi="Garamond"/>
          <w:color w:val="000000"/>
        </w:rPr>
        <w:t xml:space="preserve"> ________, </w:t>
      </w:r>
      <w:proofErr w:type="spellStart"/>
      <w:r w:rsidRPr="009812E0">
        <w:rPr>
          <w:rFonts w:ascii="Garamond" w:hAnsi="Garamond"/>
          <w:color w:val="000000"/>
        </w:rPr>
        <w:t>nxjerr</w:t>
      </w:r>
      <w:proofErr w:type="spellEnd"/>
      <w:r w:rsidRPr="009812E0">
        <w:rPr>
          <w:rFonts w:ascii="Garamond" w:hAnsi="Garamond"/>
          <w:color w:val="000000"/>
        </w:rPr>
        <w:t>:</w:t>
      </w:r>
    </w:p>
    <w:p w14:paraId="4CDF2C9D" w14:textId="77777777" w:rsidR="004E7C0C" w:rsidRDefault="004E7C0C" w:rsidP="004E7C0C">
      <w:pPr>
        <w:spacing w:before="100" w:beforeAutospacing="1" w:after="100" w:afterAutospacing="1"/>
        <w:jc w:val="center"/>
        <w:outlineLvl w:val="0"/>
        <w:rPr>
          <w:rFonts w:ascii="Garamond" w:eastAsia="Times New Roman" w:hAnsi="Garamond" w:cs="Times New Roman"/>
          <w:b/>
          <w:bCs/>
          <w:color w:val="000000"/>
          <w:kern w:val="36"/>
          <w:lang w:val="en-XK"/>
        </w:rPr>
      </w:pPr>
    </w:p>
    <w:p w14:paraId="28BF6E56" w14:textId="77777777" w:rsidR="004E7C0C" w:rsidRPr="00CC440E" w:rsidRDefault="004E7C0C" w:rsidP="004E7C0C">
      <w:pPr>
        <w:spacing w:before="100" w:beforeAutospacing="1" w:after="100" w:afterAutospacing="1"/>
        <w:jc w:val="center"/>
        <w:outlineLvl w:val="0"/>
        <w:rPr>
          <w:rFonts w:ascii="Garamond" w:eastAsia="Times New Roman" w:hAnsi="Garamond" w:cs="Times New Roman"/>
          <w:b/>
          <w:bCs/>
          <w:color w:val="000000"/>
          <w:kern w:val="36"/>
          <w:lang w:val="en-XK"/>
        </w:rPr>
      </w:pPr>
      <w:r w:rsidRPr="00CC440E">
        <w:rPr>
          <w:rFonts w:ascii="Garamond" w:eastAsia="Times New Roman" w:hAnsi="Garamond" w:cs="Times New Roman"/>
          <w:b/>
          <w:bCs/>
          <w:color w:val="000000"/>
          <w:kern w:val="36"/>
          <w:lang w:val="en-XK"/>
        </w:rPr>
        <w:t>RREGULLORE PËR THEMELIMIN, ORGANIZIMIN DHE FUNKSIONIMIN E AKADEMISË SË ODËS SË FARMACISTËVE TË KOSOVËS</w:t>
      </w:r>
    </w:p>
    <w:p w14:paraId="52F890EA"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KAPITULLI I</w:t>
      </w:r>
    </w:p>
    <w:p w14:paraId="24DC3946"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DISPOZITAT E PËRGJITHSHME</w:t>
      </w:r>
    </w:p>
    <w:p w14:paraId="2F8E0B39"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w:t>
      </w:r>
    </w:p>
    <w:p w14:paraId="7751468C"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Qëllimi</w:t>
      </w:r>
    </w:p>
    <w:p w14:paraId="040C5596" w14:textId="77777777" w:rsidR="004E7C0C" w:rsidRPr="00CC440E" w:rsidRDefault="004E7C0C" w:rsidP="004E7C0C">
      <w:pPr>
        <w:numPr>
          <w:ilvl w:val="0"/>
          <w:numId w:val="4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Me këtë rregullore përcaktohen themelimi, organizimi, përbërja, kompetencat, mënyra e funksionimit dhe përgjegjësitë e Akademisë së Odës së Farmacistëve të Kosovës (në tekstin e mëtejmë: Akademia).</w:t>
      </w:r>
    </w:p>
    <w:p w14:paraId="683BFE2F" w14:textId="77777777" w:rsidR="004E7C0C" w:rsidRPr="00CC440E" w:rsidRDefault="004E7C0C" w:rsidP="004E7C0C">
      <w:pPr>
        <w:numPr>
          <w:ilvl w:val="0"/>
          <w:numId w:val="4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themelohet me qëllim të promovimit të zhvillimit shkencor dhe profesional të farmacisë, nxitjes së kërkimit shkencor, mbështetjes së botimeve profesionale dhe shkencore, avancimit të edukimit të vazhdueshëm profesional, si dhe zhvillimit të bashkëpunimit akademik dhe profesional.</w:t>
      </w:r>
    </w:p>
    <w:p w14:paraId="60932EBC" w14:textId="77777777" w:rsidR="004E7C0C" w:rsidRPr="00CC440E" w:rsidRDefault="004E7C0C" w:rsidP="004E7C0C">
      <w:pPr>
        <w:rPr>
          <w:rFonts w:ascii="Garamond" w:eastAsia="Times New Roman" w:hAnsi="Garamond" w:cs="Times New Roman"/>
          <w:lang w:val="en-XK"/>
        </w:rPr>
      </w:pPr>
    </w:p>
    <w:p w14:paraId="0974BE16"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2</w:t>
      </w:r>
    </w:p>
    <w:p w14:paraId="5EAD1906"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Statusi i Akademisë</w:t>
      </w:r>
    </w:p>
    <w:p w14:paraId="31A5DC83" w14:textId="77777777" w:rsidR="004E7C0C" w:rsidRPr="00CC440E" w:rsidRDefault="004E7C0C" w:rsidP="004E7C0C">
      <w:pPr>
        <w:numPr>
          <w:ilvl w:val="0"/>
          <w:numId w:val="4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është organ këshillimor, profesional dhe shkencor i Odës së Farmacistëve të Kosovës.</w:t>
      </w:r>
    </w:p>
    <w:p w14:paraId="4309658E" w14:textId="77777777" w:rsidR="004E7C0C" w:rsidRPr="00CC440E" w:rsidRDefault="004E7C0C" w:rsidP="004E7C0C">
      <w:pPr>
        <w:numPr>
          <w:ilvl w:val="0"/>
          <w:numId w:val="4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ushtron funksion këshillimor dhe propozues.</w:t>
      </w:r>
    </w:p>
    <w:p w14:paraId="5A89DBDD" w14:textId="77777777" w:rsidR="004E7C0C" w:rsidRPr="00CC440E" w:rsidRDefault="004E7C0C" w:rsidP="004E7C0C">
      <w:pPr>
        <w:numPr>
          <w:ilvl w:val="0"/>
          <w:numId w:val="4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nuk është organ vendimmarrës.</w:t>
      </w:r>
    </w:p>
    <w:p w14:paraId="75C4A0F9" w14:textId="77777777" w:rsidR="004E7C0C" w:rsidRPr="00CC440E" w:rsidRDefault="004E7C0C" w:rsidP="004E7C0C">
      <w:pPr>
        <w:numPr>
          <w:ilvl w:val="0"/>
          <w:numId w:val="4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Të gjitha rekomandimet, propozimet, mendimet dhe iniciativat e Akademisë i nënshtrohen shqyrtimit dhe miratimit nga Këshilli Drejtues</w:t>
      </w:r>
      <w:r>
        <w:rPr>
          <w:rFonts w:ascii="Garamond" w:eastAsia="Times New Roman" w:hAnsi="Garamond" w:cs="Times New Roman"/>
          <w:color w:val="000000"/>
          <w:lang w:val="en-XK"/>
        </w:rPr>
        <w:t xml:space="preserve">, perjashtimisht vleresimeve profesionale dhe shkencore. </w:t>
      </w:r>
    </w:p>
    <w:p w14:paraId="13605BAF" w14:textId="77777777" w:rsidR="004E7C0C" w:rsidRPr="00CC440E" w:rsidRDefault="004E7C0C" w:rsidP="004E7C0C">
      <w:pPr>
        <w:rPr>
          <w:rFonts w:ascii="Garamond" w:eastAsia="Times New Roman" w:hAnsi="Garamond" w:cs="Times New Roman"/>
          <w:lang w:val="en-XK"/>
        </w:rPr>
      </w:pPr>
    </w:p>
    <w:p w14:paraId="72A9F95A"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3</w:t>
      </w:r>
    </w:p>
    <w:p w14:paraId="7DCFD50C"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Parimet e funksionimit</w:t>
      </w:r>
    </w:p>
    <w:p w14:paraId="292D2805" w14:textId="77777777" w:rsidR="004E7C0C" w:rsidRPr="00CC440E" w:rsidRDefault="004E7C0C" w:rsidP="004E7C0C">
      <w:p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e ushtron veprimtarinë e saj duke u mbështetur në parimet e:</w:t>
      </w:r>
    </w:p>
    <w:p w14:paraId="446508A1"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profesionalizmit;</w:t>
      </w:r>
    </w:p>
    <w:p w14:paraId="7308E6E5"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integritetit shkencor;</w:t>
      </w:r>
    </w:p>
    <w:p w14:paraId="378EDA4D"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pavarësisë akademike;</w:t>
      </w:r>
    </w:p>
    <w:p w14:paraId="7E59803B"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transparencës;</w:t>
      </w:r>
    </w:p>
    <w:p w14:paraId="4A99437B"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bashkëpunimit institucional;</w:t>
      </w:r>
    </w:p>
    <w:p w14:paraId="74BE9CAC" w14:textId="77777777" w:rsidR="004E7C0C" w:rsidRPr="00CC440E" w:rsidRDefault="004E7C0C" w:rsidP="004E7C0C">
      <w:pPr>
        <w:numPr>
          <w:ilvl w:val="0"/>
          <w:numId w:val="4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interesit publik.</w:t>
      </w:r>
    </w:p>
    <w:p w14:paraId="4F8D6E44" w14:textId="77777777" w:rsidR="004E7C0C" w:rsidRPr="00CC440E" w:rsidRDefault="004E7C0C" w:rsidP="004E7C0C">
      <w:pPr>
        <w:rPr>
          <w:rFonts w:ascii="Garamond" w:eastAsia="Times New Roman" w:hAnsi="Garamond" w:cs="Times New Roman"/>
          <w:lang w:val="en-XK"/>
        </w:rPr>
      </w:pPr>
    </w:p>
    <w:p w14:paraId="7FCC033C"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KAPITULLI II</w:t>
      </w:r>
    </w:p>
    <w:p w14:paraId="50A52183"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PËRBËRJA, ZGJEDHJA DHE MANDATI</w:t>
      </w:r>
    </w:p>
    <w:p w14:paraId="6A037D12"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4</w:t>
      </w:r>
    </w:p>
    <w:p w14:paraId="22E21D9E"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Përbërja e Akademisë</w:t>
      </w:r>
    </w:p>
    <w:p w14:paraId="5796F676"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përbëhet nga pesë (5) deri në tetë (8) anëtarë të përhershëm.</w:t>
      </w:r>
    </w:p>
    <w:p w14:paraId="5579F252"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të ketë edhe anëtarë të jashtëm.</w:t>
      </w:r>
    </w:p>
    <w:p w14:paraId="42520B61"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jashtëm emërohen nga Këshilli Drejtues.</w:t>
      </w:r>
    </w:p>
    <w:p w14:paraId="608B6F0A"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jashtëm nuk kanë të drejtë vote.</w:t>
      </w:r>
    </w:p>
    <w:p w14:paraId="602FB490"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jashtëm mund të jenë ekspertë nga fusha të tjera që ndërlidhen me farmacinë.</w:t>
      </w:r>
    </w:p>
    <w:p w14:paraId="212EE1AA"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Kriteret për emërimin e anëtarëve të jashtëm janë të njëjta me kriteret e përcaktuara për anëtarët e përhershëm.</w:t>
      </w:r>
    </w:p>
    <w:p w14:paraId="1E93F912" w14:textId="77777777" w:rsidR="004E7C0C" w:rsidRPr="00CC440E" w:rsidRDefault="004E7C0C" w:rsidP="004E7C0C">
      <w:pPr>
        <w:numPr>
          <w:ilvl w:val="0"/>
          <w:numId w:val="5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Mandati i anëtarëve të jashtëm është katër (4) vjet dhe lidhet me mandatin e anëtarëve të përhershëm të Akademisë.</w:t>
      </w:r>
    </w:p>
    <w:p w14:paraId="2DC6F7DD" w14:textId="77777777" w:rsidR="004E7C0C" w:rsidRPr="00CC440E" w:rsidRDefault="004E7C0C" w:rsidP="004E7C0C">
      <w:pPr>
        <w:rPr>
          <w:rFonts w:ascii="Garamond" w:eastAsia="Times New Roman" w:hAnsi="Garamond" w:cs="Times New Roman"/>
          <w:lang w:val="en-XK"/>
        </w:rPr>
      </w:pPr>
    </w:p>
    <w:p w14:paraId="451FA856"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5</w:t>
      </w:r>
    </w:p>
    <w:p w14:paraId="6A89B6EB"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Zgjedhja e anëtarëve</w:t>
      </w:r>
    </w:p>
    <w:p w14:paraId="403B40BE" w14:textId="77777777" w:rsidR="004E7C0C" w:rsidRPr="00CC440E" w:rsidRDefault="004E7C0C" w:rsidP="004E7C0C">
      <w:pPr>
        <w:numPr>
          <w:ilvl w:val="0"/>
          <w:numId w:val="5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Kryetari dhe anëtarët e përhershëm të Akademisë zgjidhen nga Kuvendi i Odës së Farmacistëve të Kosovës, me propozim të Këshillit Drejtues.</w:t>
      </w:r>
    </w:p>
    <w:p w14:paraId="3C2F9E07" w14:textId="77777777" w:rsidR="004E7C0C" w:rsidRPr="00CC440E" w:rsidRDefault="004E7C0C" w:rsidP="004E7C0C">
      <w:pPr>
        <w:numPr>
          <w:ilvl w:val="0"/>
          <w:numId w:val="5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jashtëm emërohen nga Këshilli Drejtues.</w:t>
      </w:r>
    </w:p>
    <w:p w14:paraId="09CE46B1" w14:textId="77777777" w:rsidR="004E7C0C" w:rsidRPr="00CC440E" w:rsidRDefault="004E7C0C" w:rsidP="004E7C0C">
      <w:pPr>
        <w:numPr>
          <w:ilvl w:val="0"/>
          <w:numId w:val="5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Mandati i kryetarit dhe i anëtarëve të përhershëm është katër (4) vjet, me mundësi rizgjedhjeje.</w:t>
      </w:r>
    </w:p>
    <w:p w14:paraId="497AA71A"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6</w:t>
      </w:r>
    </w:p>
    <w:p w14:paraId="01697022"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Kriteret për emërim</w:t>
      </w:r>
    </w:p>
    <w:p w14:paraId="44FF7A1B" w14:textId="77777777" w:rsidR="004E7C0C" w:rsidRPr="00CC440E" w:rsidRDefault="004E7C0C" w:rsidP="004E7C0C">
      <w:pPr>
        <w:numPr>
          <w:ilvl w:val="0"/>
          <w:numId w:val="5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përhershëm të Akademisë duhet të jenë anëtarë të OFK-së.</w:t>
      </w:r>
    </w:p>
    <w:p w14:paraId="17FC28AA" w14:textId="77777777" w:rsidR="004E7C0C" w:rsidRPr="00CC440E" w:rsidRDefault="004E7C0C" w:rsidP="004E7C0C">
      <w:pPr>
        <w:numPr>
          <w:ilvl w:val="0"/>
          <w:numId w:val="5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Anëtarët e Akademisë duhet të kenë së paku titullin akademik Asistent.</w:t>
      </w:r>
    </w:p>
    <w:p w14:paraId="3FB0D24E" w14:textId="77777777" w:rsidR="004E7C0C" w:rsidRPr="00CC440E" w:rsidRDefault="004E7C0C" w:rsidP="004E7C0C">
      <w:pPr>
        <w:numPr>
          <w:ilvl w:val="0"/>
          <w:numId w:val="5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Kandidatët për anëtarë të Akademisë duhet t'i plotësojnë këto kritere:</w:t>
      </w:r>
    </w:p>
    <w:p w14:paraId="7D80DE49" w14:textId="77777777" w:rsidR="004E7C0C" w:rsidRPr="00CC440E" w:rsidRDefault="004E7C0C" w:rsidP="004E7C0C">
      <w:pPr>
        <w:numPr>
          <w:ilvl w:val="0"/>
          <w:numId w:val="5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të kenë së paku pesë (5) vjet përvojë profesionale në fushën e farmacisë ose në fusha të tjera që ndërlidhen me farmacinë;</w:t>
      </w:r>
    </w:p>
    <w:p w14:paraId="53DCA28F" w14:textId="77777777" w:rsidR="004E7C0C" w:rsidRPr="00CC440E" w:rsidRDefault="004E7C0C" w:rsidP="004E7C0C">
      <w:pPr>
        <w:numPr>
          <w:ilvl w:val="0"/>
          <w:numId w:val="5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të kenë përvojë të dëshmuar në mësimdhënie, kërkim shkencor ose zhvillim profesional;</w:t>
      </w:r>
    </w:p>
    <w:p w14:paraId="29CCB3BA" w14:textId="77777777" w:rsidR="004E7C0C" w:rsidRPr="00CC440E" w:rsidRDefault="004E7C0C" w:rsidP="004E7C0C">
      <w:pPr>
        <w:numPr>
          <w:ilvl w:val="0"/>
          <w:numId w:val="5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të kenë pjesëmarrje aktive në konferenca, kongrese, simpoziume ose aktivitete të tjera profesionale dhe shkencore;</w:t>
      </w:r>
    </w:p>
    <w:p w14:paraId="2D179F25" w14:textId="77777777" w:rsidR="004E7C0C" w:rsidRPr="00CC440E" w:rsidRDefault="004E7C0C" w:rsidP="004E7C0C">
      <w:pPr>
        <w:numPr>
          <w:ilvl w:val="0"/>
          <w:numId w:val="5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të kenë dhënë kontribut në zhvillimin e profesionit farmaceutik.</w:t>
      </w:r>
    </w:p>
    <w:p w14:paraId="7E41073C" w14:textId="77777777" w:rsidR="004E7C0C" w:rsidRPr="00CC440E" w:rsidRDefault="004E7C0C" w:rsidP="004E7C0C">
      <w:pPr>
        <w:numPr>
          <w:ilvl w:val="0"/>
          <w:numId w:val="5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Kriteret e përcaktuara në këtë nen zbatohen edhe për anëtarët e jashtëm.</w:t>
      </w:r>
    </w:p>
    <w:p w14:paraId="1FBF7CDD" w14:textId="77777777" w:rsidR="004E7C0C" w:rsidRPr="00CC440E" w:rsidRDefault="004E7C0C" w:rsidP="004E7C0C">
      <w:pPr>
        <w:rPr>
          <w:rFonts w:ascii="Garamond" w:eastAsia="Times New Roman" w:hAnsi="Garamond" w:cs="Times New Roman"/>
          <w:lang w:val="en-XK"/>
        </w:rPr>
      </w:pPr>
    </w:p>
    <w:p w14:paraId="1025EBB3"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KAPITULLI III</w:t>
      </w:r>
    </w:p>
    <w:p w14:paraId="19CFFB76"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KOMPETENCAT E AKADEMISË</w:t>
      </w:r>
    </w:p>
    <w:p w14:paraId="5AEE91A4"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7</w:t>
      </w:r>
    </w:p>
    <w:p w14:paraId="0D562E20"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Aktivitetet shkencore dhe profesionale</w:t>
      </w:r>
    </w:p>
    <w:p w14:paraId="3E344A88" w14:textId="77777777" w:rsidR="004E7C0C" w:rsidRPr="00CC440E" w:rsidRDefault="004E7C0C" w:rsidP="004E7C0C">
      <w:pPr>
        <w:numPr>
          <w:ilvl w:val="0"/>
          <w:numId w:val="5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organizimin e konferencave, kongreseve, simpoziumeve, seminareve, tryezave shkencore dhe aktiviteteve të tjera profesionale dhe shkencore.</w:t>
      </w:r>
    </w:p>
    <w:p w14:paraId="771C1320" w14:textId="77777777" w:rsidR="004E7C0C" w:rsidRPr="00CC440E" w:rsidRDefault="004E7C0C" w:rsidP="004E7C0C">
      <w:pPr>
        <w:numPr>
          <w:ilvl w:val="0"/>
          <w:numId w:val="5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kalendarin vjetor të aktiviteteve shkencore dhe profesionale të OFK-së.</w:t>
      </w:r>
    </w:p>
    <w:p w14:paraId="0B16BD05" w14:textId="77777777" w:rsidR="004E7C0C" w:rsidRPr="00CC440E" w:rsidRDefault="004E7C0C" w:rsidP="004E7C0C">
      <w:pPr>
        <w:rPr>
          <w:rFonts w:ascii="Garamond" w:eastAsia="Times New Roman" w:hAnsi="Garamond" w:cs="Times New Roman"/>
          <w:lang w:val="en-XK"/>
        </w:rPr>
      </w:pPr>
    </w:p>
    <w:p w14:paraId="025E2F2E"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8</w:t>
      </w:r>
    </w:p>
    <w:p w14:paraId="72449A5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Roli në aktivitetet e edukimit të vazhdueshëm profesional</w:t>
      </w:r>
    </w:p>
    <w:p w14:paraId="4CE15F36" w14:textId="77777777" w:rsidR="004E7C0C" w:rsidRPr="00CC440E" w:rsidRDefault="004E7C0C" w:rsidP="004E7C0C">
      <w:pPr>
        <w:numPr>
          <w:ilvl w:val="0"/>
          <w:numId w:val="5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shërben si këshill shkencor për aktivitetet e edukimit të vazhdueshëm profesional të organizuara nga OFK-ja.</w:t>
      </w:r>
    </w:p>
    <w:p w14:paraId="7D0E6B29" w14:textId="77777777" w:rsidR="004E7C0C" w:rsidRPr="00CC440E" w:rsidRDefault="004E7C0C" w:rsidP="004E7C0C">
      <w:pPr>
        <w:numPr>
          <w:ilvl w:val="0"/>
          <w:numId w:val="5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Në kuadër të këtij funksioni, Akademia:</w:t>
      </w:r>
    </w:p>
    <w:p w14:paraId="2D320E37"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tema për konferenca, kongrese, seminare, simpoziume dhe aktivitete të tjera profesionale;</w:t>
      </w:r>
    </w:p>
    <w:p w14:paraId="7458134B"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fushat prioritare për zhvillimin e aktiviteteve të edukimit të vazhdueshëm profesional;</w:t>
      </w:r>
    </w:p>
    <w:p w14:paraId="71E910BD"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jep rekomandime për përmbajtjen shkencore të aktiviteteve;</w:t>
      </w:r>
    </w:p>
    <w:p w14:paraId="15342377"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ligjërues vendorë dhe ndërkombëtarë;</w:t>
      </w:r>
    </w:p>
    <w:p w14:paraId="0C414900"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anëtarë të këshillave organizative për aktivitetet e organizuara nga OFK-ja;</w:t>
      </w:r>
    </w:p>
    <w:p w14:paraId="3F9A4464" w14:textId="77777777" w:rsidR="004E7C0C" w:rsidRPr="00CC440E" w:rsidRDefault="004E7C0C" w:rsidP="004E7C0C">
      <w:pPr>
        <w:numPr>
          <w:ilvl w:val="0"/>
          <w:numId w:val="5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jep rekomandime për aktivitetet e edukimit të vazhdueshëm profesional që duhet të organizohen nga OFK-ja.</w:t>
      </w:r>
    </w:p>
    <w:p w14:paraId="1C3E7D6F" w14:textId="77777777" w:rsidR="004E7C0C" w:rsidRPr="00CC440E" w:rsidRDefault="004E7C0C" w:rsidP="004E7C0C">
      <w:pPr>
        <w:numPr>
          <w:ilvl w:val="0"/>
          <w:numId w:val="5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nuk ushtron kompetenca në procesin e akreditimit, vlerësimit, monitorimit dhe ndarjes së pikëve kredituese.</w:t>
      </w:r>
    </w:p>
    <w:p w14:paraId="245EBB48" w14:textId="77777777" w:rsidR="004E7C0C" w:rsidRPr="00CC440E" w:rsidRDefault="004E7C0C" w:rsidP="004E7C0C">
      <w:pPr>
        <w:numPr>
          <w:ilvl w:val="0"/>
          <w:numId w:val="5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Kompetencat e Akademisë nuk cenojnë kompetencat e Komisionit për Edukim të Vazhdueshëm Profesional.</w:t>
      </w:r>
    </w:p>
    <w:p w14:paraId="61437639" w14:textId="77777777" w:rsidR="004E7C0C" w:rsidRPr="00CC440E" w:rsidRDefault="004E7C0C" w:rsidP="004E7C0C">
      <w:pPr>
        <w:rPr>
          <w:rFonts w:ascii="Garamond" w:eastAsia="Times New Roman" w:hAnsi="Garamond" w:cs="Times New Roman"/>
          <w:lang w:val="en-XK"/>
        </w:rPr>
      </w:pPr>
    </w:p>
    <w:p w14:paraId="741B43F8"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9</w:t>
      </w:r>
    </w:p>
    <w:p w14:paraId="550B641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Revista Farmaceutike</w:t>
      </w:r>
    </w:p>
    <w:p w14:paraId="310B04CB" w14:textId="77777777" w:rsidR="004E7C0C" w:rsidRPr="00CC440E" w:rsidRDefault="004E7C0C" w:rsidP="004E7C0C">
      <w:pPr>
        <w:numPr>
          <w:ilvl w:val="0"/>
          <w:numId w:val="5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shërben si këshill redaktues i Revistës Farmaceutike të OFK-së.</w:t>
      </w:r>
    </w:p>
    <w:p w14:paraId="0EC3BC10" w14:textId="77777777" w:rsidR="004E7C0C" w:rsidRPr="00CC440E" w:rsidRDefault="004E7C0C" w:rsidP="004E7C0C">
      <w:pPr>
        <w:numPr>
          <w:ilvl w:val="0"/>
          <w:numId w:val="5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Në kuadër të këtij funksioni, Akademia:</w:t>
      </w:r>
    </w:p>
    <w:p w14:paraId="06125CE6"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politikat redaktuese;</w:t>
      </w:r>
    </w:p>
    <w:p w14:paraId="0982A80B"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temat për publikim;</w:t>
      </w:r>
    </w:p>
    <w:p w14:paraId="74756238"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recensentë dhe ekspertë;</w:t>
      </w:r>
    </w:p>
    <w:p w14:paraId="5645EF56"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shqyrton materialet e propozuara për publikim;</w:t>
      </w:r>
    </w:p>
    <w:p w14:paraId="53FB8CC9"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promovon botimet profesionale dhe shkencore;</w:t>
      </w:r>
    </w:p>
    <w:p w14:paraId="7454CCFD" w14:textId="77777777" w:rsidR="004E7C0C" w:rsidRPr="00CC440E" w:rsidRDefault="004E7C0C" w:rsidP="004E7C0C">
      <w:pPr>
        <w:numPr>
          <w:ilvl w:val="0"/>
          <w:numId w:val="6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propozon botimin e numrave tematikë, monografive dhe botimeve të veçanta.</w:t>
      </w:r>
    </w:p>
    <w:p w14:paraId="7448FB2C" w14:textId="77777777" w:rsidR="004E7C0C" w:rsidRPr="00CC440E" w:rsidRDefault="004E7C0C" w:rsidP="004E7C0C">
      <w:pPr>
        <w:numPr>
          <w:ilvl w:val="0"/>
          <w:numId w:val="6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Këshilli Drejtues, sipas nevojës, mund të emërojë anëtarë shtesë në këshillin redaktues.</w:t>
      </w:r>
    </w:p>
    <w:p w14:paraId="2ED8AB2A" w14:textId="77777777" w:rsidR="004E7C0C" w:rsidRPr="00CC440E" w:rsidRDefault="004E7C0C" w:rsidP="004E7C0C">
      <w:pPr>
        <w:rPr>
          <w:rFonts w:ascii="Garamond" w:eastAsia="Times New Roman" w:hAnsi="Garamond" w:cs="Times New Roman"/>
          <w:lang w:val="en-XK"/>
        </w:rPr>
      </w:pPr>
    </w:p>
    <w:p w14:paraId="492B3E8D"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10</w:t>
      </w:r>
    </w:p>
    <w:p w14:paraId="1B0B8E54"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Botimet profesionale dhe projektet shkencore</w:t>
      </w:r>
    </w:p>
    <w:p w14:paraId="255FDD98" w14:textId="77777777" w:rsidR="004E7C0C" w:rsidRPr="00CC440E" w:rsidRDefault="004E7C0C" w:rsidP="004E7C0C">
      <w:pPr>
        <w:numPr>
          <w:ilvl w:val="0"/>
          <w:numId w:val="6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shqyrton kërkesat e anëtarëve të OFK-së për mbështetjen e:</w:t>
      </w:r>
    </w:p>
    <w:p w14:paraId="69C4E915" w14:textId="77777777" w:rsidR="004E7C0C" w:rsidRPr="00CC440E" w:rsidRDefault="004E7C0C" w:rsidP="004E7C0C">
      <w:pPr>
        <w:numPr>
          <w:ilvl w:val="0"/>
          <w:numId w:val="6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librave profesionalë;</w:t>
      </w:r>
    </w:p>
    <w:p w14:paraId="422EB4CD" w14:textId="77777777" w:rsidR="004E7C0C" w:rsidRPr="00CC440E" w:rsidRDefault="004E7C0C" w:rsidP="004E7C0C">
      <w:pPr>
        <w:numPr>
          <w:ilvl w:val="0"/>
          <w:numId w:val="6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monografive;</w:t>
      </w:r>
    </w:p>
    <w:p w14:paraId="14DB0513" w14:textId="77777777" w:rsidR="004E7C0C" w:rsidRPr="00CC440E" w:rsidRDefault="004E7C0C" w:rsidP="004E7C0C">
      <w:pPr>
        <w:numPr>
          <w:ilvl w:val="0"/>
          <w:numId w:val="6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teksteve universitare;</w:t>
      </w:r>
    </w:p>
    <w:p w14:paraId="315E7342" w14:textId="77777777" w:rsidR="004E7C0C" w:rsidRPr="00CC440E" w:rsidRDefault="004E7C0C" w:rsidP="004E7C0C">
      <w:pPr>
        <w:numPr>
          <w:ilvl w:val="0"/>
          <w:numId w:val="6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publikimeve shkencore;</w:t>
      </w:r>
    </w:p>
    <w:p w14:paraId="0F787E26" w14:textId="77777777" w:rsidR="004E7C0C" w:rsidRPr="00CC440E" w:rsidRDefault="004E7C0C" w:rsidP="004E7C0C">
      <w:pPr>
        <w:numPr>
          <w:ilvl w:val="0"/>
          <w:numId w:val="6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projekteve kërkimore.</w:t>
      </w:r>
    </w:p>
    <w:p w14:paraId="1C8C431C" w14:textId="77777777" w:rsidR="004E7C0C" w:rsidRPr="00CC440E" w:rsidRDefault="004E7C0C" w:rsidP="004E7C0C">
      <w:pPr>
        <w:numPr>
          <w:ilvl w:val="0"/>
          <w:numId w:val="6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Shqyrtimi i kërkesave nga Akademia bëhet ekskluzivisht në aspektin e rëndësisë shkencore, profesionale dhe akademike të botimit ose projektit.</w:t>
      </w:r>
    </w:p>
    <w:p w14:paraId="4BF751B4" w14:textId="77777777" w:rsidR="004E7C0C" w:rsidRPr="00CC440E" w:rsidRDefault="004E7C0C" w:rsidP="004E7C0C">
      <w:pPr>
        <w:numPr>
          <w:ilvl w:val="0"/>
          <w:numId w:val="6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Kompetencat e Akademisë sipas këtij neni nuk përfshijnë vlerësimin e çështjeve që lidhen me etikën profesionale, përgjegjësinë disiplinore ose kompetencat e organeve të tjera të OFK-së.</w:t>
      </w:r>
    </w:p>
    <w:p w14:paraId="6A0639A2" w14:textId="77777777" w:rsidR="004E7C0C" w:rsidRPr="00CC440E" w:rsidRDefault="004E7C0C" w:rsidP="004E7C0C">
      <w:pPr>
        <w:numPr>
          <w:ilvl w:val="0"/>
          <w:numId w:val="6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Pas shqyrtimit të kërkesave, Akademia mund t'i propozojë Këshillit Drejtues:</w:t>
      </w:r>
    </w:p>
    <w:p w14:paraId="0BDDF47D" w14:textId="77777777" w:rsidR="004E7C0C" w:rsidRPr="00CC440E" w:rsidRDefault="004E7C0C" w:rsidP="004E7C0C">
      <w:pPr>
        <w:numPr>
          <w:ilvl w:val="0"/>
          <w:numId w:val="6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profesionale;</w:t>
      </w:r>
    </w:p>
    <w:p w14:paraId="5CF923D1" w14:textId="77777777" w:rsidR="004E7C0C" w:rsidRPr="00CC440E" w:rsidRDefault="004E7C0C" w:rsidP="004E7C0C">
      <w:pPr>
        <w:numPr>
          <w:ilvl w:val="0"/>
          <w:numId w:val="6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institucionale;</w:t>
      </w:r>
    </w:p>
    <w:p w14:paraId="5CE002E8" w14:textId="77777777" w:rsidR="004E7C0C" w:rsidRPr="00CC440E" w:rsidRDefault="004E7C0C" w:rsidP="004E7C0C">
      <w:pPr>
        <w:numPr>
          <w:ilvl w:val="0"/>
          <w:numId w:val="6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bashkëfinancimin e projekteve;</w:t>
      </w:r>
    </w:p>
    <w:p w14:paraId="18DC7366" w14:textId="77777777" w:rsidR="004E7C0C" w:rsidRPr="00CC440E" w:rsidRDefault="004E7C0C" w:rsidP="004E7C0C">
      <w:pPr>
        <w:numPr>
          <w:ilvl w:val="0"/>
          <w:numId w:val="6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financiare.</w:t>
      </w:r>
    </w:p>
    <w:p w14:paraId="5C43BFDC" w14:textId="77777777" w:rsidR="004E7C0C" w:rsidRPr="00CC440E" w:rsidRDefault="004E7C0C" w:rsidP="004E7C0C">
      <w:pPr>
        <w:numPr>
          <w:ilvl w:val="0"/>
          <w:numId w:val="6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Vendimi përfundimtar për mbështetjen e projekteve dhe ndarjen e mjeteve financiare merret nga Këshilli Drejtues.</w:t>
      </w:r>
    </w:p>
    <w:p w14:paraId="2E24306B" w14:textId="77777777" w:rsidR="004E7C0C" w:rsidRPr="00CC440E" w:rsidRDefault="004E7C0C" w:rsidP="004E7C0C">
      <w:pPr>
        <w:rPr>
          <w:rFonts w:ascii="Garamond" w:eastAsia="Times New Roman" w:hAnsi="Garamond" w:cs="Times New Roman"/>
          <w:lang w:val="en-XK"/>
        </w:rPr>
      </w:pPr>
    </w:p>
    <w:p w14:paraId="3D62360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11</w:t>
      </w:r>
    </w:p>
    <w:p w14:paraId="7BBEF351"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Programet e mentorimit</w:t>
      </w:r>
    </w:p>
    <w:p w14:paraId="67896FA5" w14:textId="77777777" w:rsidR="004E7C0C" w:rsidRPr="00CC440E" w:rsidRDefault="004E7C0C" w:rsidP="004E7C0C">
      <w:pPr>
        <w:numPr>
          <w:ilvl w:val="0"/>
          <w:numId w:val="6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zhvillimin e programeve të mentorimit për farmacistët dhe hulumtuesit e rinj.</w:t>
      </w:r>
    </w:p>
    <w:p w14:paraId="1E8D0B7F" w14:textId="77777777" w:rsidR="004E7C0C" w:rsidRPr="00CC440E" w:rsidRDefault="004E7C0C" w:rsidP="004E7C0C">
      <w:pPr>
        <w:numPr>
          <w:ilvl w:val="0"/>
          <w:numId w:val="6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Programet e mentorimit mund të përfshijnë:</w:t>
      </w:r>
    </w:p>
    <w:p w14:paraId="23FED8F6" w14:textId="77777777" w:rsidR="004E7C0C" w:rsidRPr="00CC440E" w:rsidRDefault="004E7C0C" w:rsidP="004E7C0C">
      <w:pPr>
        <w:numPr>
          <w:ilvl w:val="0"/>
          <w:numId w:val="6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për zhvillimin profesional;</w:t>
      </w:r>
    </w:p>
    <w:p w14:paraId="02D61656" w14:textId="77777777" w:rsidR="004E7C0C" w:rsidRPr="00CC440E" w:rsidRDefault="004E7C0C" w:rsidP="004E7C0C">
      <w:pPr>
        <w:numPr>
          <w:ilvl w:val="0"/>
          <w:numId w:val="6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për publikime shkencore;</w:t>
      </w:r>
    </w:p>
    <w:p w14:paraId="6A2380DC" w14:textId="77777777" w:rsidR="004E7C0C" w:rsidRPr="00CC440E" w:rsidRDefault="004E7C0C" w:rsidP="004E7C0C">
      <w:pPr>
        <w:numPr>
          <w:ilvl w:val="0"/>
          <w:numId w:val="6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mbështetjen për pjesëmarrje në konferenca;</w:t>
      </w:r>
    </w:p>
    <w:p w14:paraId="6F136AC9" w14:textId="77777777" w:rsidR="004E7C0C" w:rsidRPr="00CC440E" w:rsidRDefault="004E7C0C" w:rsidP="004E7C0C">
      <w:pPr>
        <w:numPr>
          <w:ilvl w:val="0"/>
          <w:numId w:val="6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orientimin akademik dhe profesional.</w:t>
      </w:r>
    </w:p>
    <w:p w14:paraId="56F4A352" w14:textId="77777777" w:rsidR="004E7C0C" w:rsidRPr="00CC440E" w:rsidRDefault="004E7C0C" w:rsidP="004E7C0C">
      <w:pPr>
        <w:rPr>
          <w:rFonts w:ascii="Garamond" w:eastAsia="Times New Roman" w:hAnsi="Garamond" w:cs="Times New Roman"/>
          <w:lang w:val="en-XK"/>
        </w:rPr>
      </w:pPr>
    </w:p>
    <w:p w14:paraId="022A55D6"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12</w:t>
      </w:r>
    </w:p>
    <w:p w14:paraId="2D2BAC70"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Bashkëpunimi akademik dhe shkencor</w:t>
      </w:r>
    </w:p>
    <w:p w14:paraId="7F831948" w14:textId="77777777" w:rsidR="004E7C0C" w:rsidRPr="00CC440E" w:rsidRDefault="004E7C0C" w:rsidP="004E7C0C">
      <w:p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w:t>
      </w:r>
    </w:p>
    <w:p w14:paraId="636DD2C5"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lidhjen e marrëveshjeve me universitetet;</w:t>
      </w:r>
    </w:p>
    <w:p w14:paraId="073BB3E6"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bashkëpunimin me institutet kërkimore;</w:t>
      </w:r>
    </w:p>
    <w:p w14:paraId="18713A5A"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bashkëpunimin me odat profesionale;</w:t>
      </w:r>
    </w:p>
    <w:p w14:paraId="4AD84039"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bashkëpunimin me shoqatat profesionale;</w:t>
      </w:r>
    </w:p>
    <w:p w14:paraId="6524A704"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bashkëpunimin me akademitë farmaceutike rajonale dhe ndërkombëtare;</w:t>
      </w:r>
    </w:p>
    <w:p w14:paraId="4A283C43" w14:textId="77777777" w:rsidR="004E7C0C" w:rsidRPr="00CC440E" w:rsidRDefault="004E7C0C" w:rsidP="004E7C0C">
      <w:pPr>
        <w:numPr>
          <w:ilvl w:val="0"/>
          <w:numId w:val="6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pjesëmarrjen në projekte dhe rrjete shkencore ndërkombëtare.</w:t>
      </w:r>
    </w:p>
    <w:p w14:paraId="049CC131" w14:textId="77777777" w:rsidR="004E7C0C" w:rsidRPr="00CC440E" w:rsidRDefault="004E7C0C" w:rsidP="004E7C0C">
      <w:pPr>
        <w:rPr>
          <w:rFonts w:ascii="Garamond" w:eastAsia="Times New Roman" w:hAnsi="Garamond" w:cs="Times New Roman"/>
          <w:lang w:val="en-XK"/>
        </w:rPr>
      </w:pPr>
    </w:p>
    <w:p w14:paraId="0CAC2907"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13</w:t>
      </w:r>
    </w:p>
    <w:p w14:paraId="43AEBC2C"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Dokumentet profesionale dhe shkencore</w:t>
      </w:r>
    </w:p>
    <w:p w14:paraId="2175BA87" w14:textId="77777777" w:rsidR="004E7C0C" w:rsidRPr="00CC440E" w:rsidRDefault="004E7C0C" w:rsidP="004E7C0C">
      <w:pPr>
        <w:numPr>
          <w:ilvl w:val="0"/>
          <w:numId w:val="70"/>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hartimin e:</w:t>
      </w:r>
    </w:p>
    <w:p w14:paraId="3C819F04" w14:textId="77777777" w:rsidR="004E7C0C" w:rsidRPr="00CC440E" w:rsidRDefault="004E7C0C" w:rsidP="004E7C0C">
      <w:pPr>
        <w:numPr>
          <w:ilvl w:val="0"/>
          <w:numId w:val="7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udhëzuesve profesionalë;</w:t>
      </w:r>
    </w:p>
    <w:p w14:paraId="53BE2B5A" w14:textId="77777777" w:rsidR="004E7C0C" w:rsidRPr="00CC440E" w:rsidRDefault="004E7C0C" w:rsidP="004E7C0C">
      <w:pPr>
        <w:numPr>
          <w:ilvl w:val="0"/>
          <w:numId w:val="7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dokumenteve orientuese;</w:t>
      </w:r>
    </w:p>
    <w:p w14:paraId="4191FFCD" w14:textId="77777777" w:rsidR="004E7C0C" w:rsidRPr="00CC440E" w:rsidRDefault="004E7C0C" w:rsidP="004E7C0C">
      <w:pPr>
        <w:numPr>
          <w:ilvl w:val="0"/>
          <w:numId w:val="7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analizave profesionale;</w:t>
      </w:r>
    </w:p>
    <w:p w14:paraId="190F28BA" w14:textId="77777777" w:rsidR="004E7C0C" w:rsidRPr="00CC440E" w:rsidRDefault="004E7C0C" w:rsidP="004E7C0C">
      <w:pPr>
        <w:numPr>
          <w:ilvl w:val="0"/>
          <w:numId w:val="71"/>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raporteve shkencore.</w:t>
      </w:r>
    </w:p>
    <w:p w14:paraId="759A2575" w14:textId="77777777" w:rsidR="004E7C0C" w:rsidRPr="00CC440E" w:rsidRDefault="004E7C0C" w:rsidP="004E7C0C">
      <w:pPr>
        <w:numPr>
          <w:ilvl w:val="0"/>
          <w:numId w:val="7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Akademia mund t'i propozojë Këshillit Drejtues krijimin e grupeve të përkohshme punuese për realizimin e projekteve të caktuara.</w:t>
      </w:r>
    </w:p>
    <w:p w14:paraId="359BFB0E" w14:textId="77777777" w:rsidR="004E7C0C" w:rsidRPr="00CC440E" w:rsidRDefault="004E7C0C" w:rsidP="004E7C0C">
      <w:pPr>
        <w:numPr>
          <w:ilvl w:val="0"/>
          <w:numId w:val="7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Grupet e përkohshme punuese krijohen me vendim të Këshillit Drejtues.</w:t>
      </w:r>
    </w:p>
    <w:p w14:paraId="3BFB242C" w14:textId="77777777" w:rsidR="004E7C0C" w:rsidRPr="00CC440E" w:rsidRDefault="004E7C0C" w:rsidP="004E7C0C">
      <w:pPr>
        <w:numPr>
          <w:ilvl w:val="0"/>
          <w:numId w:val="7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Dokumentet e hartuara nga Akademia dhe grupet e përkohshme punuese kanë karakter këshillimor.</w:t>
      </w:r>
    </w:p>
    <w:p w14:paraId="2CA78EE4" w14:textId="77777777" w:rsidR="004E7C0C" w:rsidRPr="00CC440E" w:rsidRDefault="004E7C0C" w:rsidP="004E7C0C">
      <w:pPr>
        <w:numPr>
          <w:ilvl w:val="0"/>
          <w:numId w:val="72"/>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Miratimi dhe publikimi i dokumenteve bëhet nga Këshilli Drejtues.</w:t>
      </w:r>
    </w:p>
    <w:p w14:paraId="332191AD" w14:textId="77777777" w:rsidR="004E7C0C" w:rsidRPr="00CC440E" w:rsidRDefault="004E7C0C" w:rsidP="004E7C0C">
      <w:pPr>
        <w:rPr>
          <w:rFonts w:ascii="Garamond" w:eastAsia="Times New Roman" w:hAnsi="Garamond" w:cs="Times New Roman"/>
          <w:lang w:val="en-XK"/>
        </w:rPr>
      </w:pPr>
    </w:p>
    <w:p w14:paraId="29DE7350"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14</w:t>
      </w:r>
    </w:p>
    <w:p w14:paraId="55FA9941"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Biblioteka dhe arkivi shkencor</w:t>
      </w:r>
    </w:p>
    <w:p w14:paraId="09D6409D" w14:textId="77777777" w:rsidR="004E7C0C" w:rsidRPr="00CC440E" w:rsidRDefault="004E7C0C" w:rsidP="004E7C0C">
      <w:p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w:t>
      </w:r>
    </w:p>
    <w:p w14:paraId="7B796D05" w14:textId="77777777" w:rsidR="004E7C0C" w:rsidRPr="00CC440E" w:rsidRDefault="004E7C0C" w:rsidP="004E7C0C">
      <w:pPr>
        <w:numPr>
          <w:ilvl w:val="0"/>
          <w:numId w:val="7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krijimin e bibliotekës digjitale të OFK-së;</w:t>
      </w:r>
    </w:p>
    <w:p w14:paraId="7C585C89" w14:textId="77777777" w:rsidR="004E7C0C" w:rsidRPr="00CC440E" w:rsidRDefault="004E7C0C" w:rsidP="004E7C0C">
      <w:pPr>
        <w:numPr>
          <w:ilvl w:val="0"/>
          <w:numId w:val="7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krijimin e regjistrit të publikimeve shkencore të anëtarëve të OFK-së;</w:t>
      </w:r>
    </w:p>
    <w:p w14:paraId="64E30068" w14:textId="77777777" w:rsidR="004E7C0C" w:rsidRPr="00CC440E" w:rsidRDefault="004E7C0C" w:rsidP="004E7C0C">
      <w:pPr>
        <w:numPr>
          <w:ilvl w:val="0"/>
          <w:numId w:val="7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krijimin e arkivit të publikimeve shkencore;</w:t>
      </w:r>
    </w:p>
    <w:p w14:paraId="739393BC" w14:textId="77777777" w:rsidR="004E7C0C" w:rsidRPr="00CC440E" w:rsidRDefault="004E7C0C" w:rsidP="004E7C0C">
      <w:pPr>
        <w:numPr>
          <w:ilvl w:val="0"/>
          <w:numId w:val="73"/>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krijimin e databazës së projekteve kërkimore dhe aktiviteteve shkencore të anëtarëve të OFK-së.</w:t>
      </w:r>
    </w:p>
    <w:p w14:paraId="7F977A18" w14:textId="77777777" w:rsidR="004E7C0C" w:rsidRPr="00CC440E" w:rsidRDefault="004E7C0C" w:rsidP="004E7C0C">
      <w:pPr>
        <w:rPr>
          <w:rFonts w:ascii="Garamond" w:eastAsia="Times New Roman" w:hAnsi="Garamond" w:cs="Times New Roman"/>
          <w:lang w:val="en-XK"/>
        </w:rPr>
      </w:pPr>
    </w:p>
    <w:p w14:paraId="7133F30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15</w:t>
      </w:r>
    </w:p>
    <w:p w14:paraId="70FEA38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Çmimet, bursat dhe mirënjohjet shkencore</w:t>
      </w:r>
    </w:p>
    <w:p w14:paraId="73D3C84E" w14:textId="77777777" w:rsidR="004E7C0C" w:rsidRPr="00CC440E" w:rsidRDefault="004E7C0C" w:rsidP="004E7C0C">
      <w:pPr>
        <w:numPr>
          <w:ilvl w:val="0"/>
          <w:numId w:val="7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kandidatë për çmime dhe mirënjohje për arritje shkencore.</w:t>
      </w:r>
    </w:p>
    <w:p w14:paraId="1EB851F2" w14:textId="77777777" w:rsidR="004E7C0C" w:rsidRPr="00CC440E" w:rsidRDefault="004E7C0C" w:rsidP="004E7C0C">
      <w:pPr>
        <w:numPr>
          <w:ilvl w:val="0"/>
          <w:numId w:val="7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mund t'i propozojë Këshillit Drejtues krijimin e programeve për bursa, grante dhe forma të tjera të mbështetjes për hulumtuesit e rinj, në përputhje me mundësitë financiare të OFK-së.</w:t>
      </w:r>
    </w:p>
    <w:p w14:paraId="202C8343" w14:textId="77777777" w:rsidR="004E7C0C" w:rsidRPr="00CC440E" w:rsidRDefault="004E7C0C" w:rsidP="004E7C0C">
      <w:pPr>
        <w:numPr>
          <w:ilvl w:val="0"/>
          <w:numId w:val="74"/>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Kompetencat e Akademisë sipas këtij neni ushtrohen në përputhje me aktet normative të OFK-së që rregullojnë dekoratat dhe çmimet.</w:t>
      </w:r>
    </w:p>
    <w:p w14:paraId="66B46CB7" w14:textId="77777777" w:rsidR="004E7C0C" w:rsidRPr="00CC440E" w:rsidRDefault="004E7C0C" w:rsidP="004E7C0C">
      <w:pPr>
        <w:rPr>
          <w:rFonts w:ascii="Garamond" w:eastAsia="Times New Roman" w:hAnsi="Garamond" w:cs="Times New Roman"/>
          <w:lang w:val="en-XK"/>
        </w:rPr>
      </w:pPr>
    </w:p>
    <w:p w14:paraId="32BB9E58"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16</w:t>
      </w:r>
    </w:p>
    <w:p w14:paraId="62B66517"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Konflikti i interesit</w:t>
      </w:r>
    </w:p>
    <w:p w14:paraId="0A511C5E" w14:textId="77777777" w:rsidR="004E7C0C" w:rsidRPr="00CC440E" w:rsidRDefault="004E7C0C" w:rsidP="004E7C0C">
      <w:pPr>
        <w:numPr>
          <w:ilvl w:val="0"/>
          <w:numId w:val="7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Anëtari i Akademisë nuk merr pjesë në shqyrtimin e një çështjeje nëse është autor, bashkautor, bartës i projektit ose ka interes të drejtpërdrejtë në çështjen që shqyrtohet.</w:t>
      </w:r>
    </w:p>
    <w:p w14:paraId="64BA0309" w14:textId="77777777" w:rsidR="004E7C0C" w:rsidRPr="00CC440E" w:rsidRDefault="004E7C0C" w:rsidP="004E7C0C">
      <w:pPr>
        <w:numPr>
          <w:ilvl w:val="0"/>
          <w:numId w:val="75"/>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Përjashtimi nga shqyrtimi i çështjes evidentohet në procesverbalin e mbledhjes.</w:t>
      </w:r>
    </w:p>
    <w:p w14:paraId="4F1355A6" w14:textId="77777777" w:rsidR="004E7C0C" w:rsidRDefault="004E7C0C" w:rsidP="004E7C0C">
      <w:pPr>
        <w:rPr>
          <w:rFonts w:ascii="Garamond" w:eastAsia="Times New Roman" w:hAnsi="Garamond" w:cs="Times New Roman"/>
          <w:lang w:val="en-XK"/>
        </w:rPr>
      </w:pPr>
    </w:p>
    <w:p w14:paraId="33C991EE" w14:textId="77777777" w:rsidR="004E7C0C" w:rsidRPr="00CC440E" w:rsidRDefault="004E7C0C" w:rsidP="004E7C0C">
      <w:pPr>
        <w:tabs>
          <w:tab w:val="left" w:pos="5575"/>
        </w:tabs>
        <w:rPr>
          <w:rFonts w:ascii="Garamond" w:eastAsia="Times New Roman" w:hAnsi="Garamond" w:cs="Times New Roman"/>
          <w:lang w:val="en-XK"/>
        </w:rPr>
      </w:pPr>
      <w:r>
        <w:rPr>
          <w:rFonts w:ascii="Garamond" w:eastAsia="Times New Roman" w:hAnsi="Garamond" w:cs="Times New Roman"/>
          <w:lang w:val="en-XK"/>
        </w:rPr>
        <w:tab/>
      </w:r>
    </w:p>
    <w:p w14:paraId="56F01C05"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lastRenderedPageBreak/>
        <w:t>Neni 17</w:t>
      </w:r>
    </w:p>
    <w:p w14:paraId="546FCD5F"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Kufizimi i kompetencave</w:t>
      </w:r>
    </w:p>
    <w:p w14:paraId="6026A262"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nuk ndërhyn në kompetencat e organeve, komisioneve dhe këshillave të tjera të OFK-së.</w:t>
      </w:r>
    </w:p>
    <w:p w14:paraId="45306085"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nuk ushtron kompetenca administrative, financiare, disiplinore, licencuese, rilicencuese, akredituese dhe zgjedhore.</w:t>
      </w:r>
    </w:p>
    <w:p w14:paraId="6BF39CC4"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nuk merr vendime që prodhojnë efekte juridike për anëtarët e OFK-së.</w:t>
      </w:r>
    </w:p>
    <w:p w14:paraId="7BD1EBDB"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ushtron kompetencat e saj vetëm në cilësinë e organit këshillimor dhe shkencor.</w:t>
      </w:r>
    </w:p>
    <w:p w14:paraId="3F523CE6"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me kërkesë të Këshillit Drejtues, mund të japë mendime dhe opinione profesionale dhe shkencore për çështje që lidhen me zhvillimin e profesionit farmaceutik.</w:t>
      </w:r>
    </w:p>
    <w:p w14:paraId="50F725A3" w14:textId="77777777" w:rsidR="004E7C0C" w:rsidRPr="00CC440E" w:rsidRDefault="004E7C0C" w:rsidP="004E7C0C">
      <w:pPr>
        <w:numPr>
          <w:ilvl w:val="0"/>
          <w:numId w:val="76"/>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Opinionet e Akademisë kanë karakter këshillimor dhe nuk janë detyruese.</w:t>
      </w:r>
    </w:p>
    <w:p w14:paraId="346BAF23" w14:textId="77777777" w:rsidR="004E7C0C" w:rsidRPr="00CC440E" w:rsidRDefault="004E7C0C" w:rsidP="004E7C0C">
      <w:pPr>
        <w:rPr>
          <w:rFonts w:ascii="Garamond" w:eastAsia="Times New Roman" w:hAnsi="Garamond" w:cs="Times New Roman"/>
          <w:lang w:val="en-XK"/>
        </w:rPr>
      </w:pPr>
    </w:p>
    <w:p w14:paraId="222AB226"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KAPITULLI IV</w:t>
      </w:r>
    </w:p>
    <w:p w14:paraId="5B012CE0"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MBLEDHJET DHE RAPORTIMI</w:t>
      </w:r>
    </w:p>
    <w:p w14:paraId="57237BBE"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18</w:t>
      </w:r>
    </w:p>
    <w:p w14:paraId="074F1739"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Mbledhjet</w:t>
      </w:r>
    </w:p>
    <w:p w14:paraId="003A881A" w14:textId="77777777" w:rsidR="004E7C0C" w:rsidRPr="00CC440E" w:rsidRDefault="004E7C0C" w:rsidP="004E7C0C">
      <w:pPr>
        <w:numPr>
          <w:ilvl w:val="0"/>
          <w:numId w:val="7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Mbajtja e mbledhjeve të Akademisë bëhet në përputhje me rregullativën në fuqi të OFK-së.</w:t>
      </w:r>
    </w:p>
    <w:p w14:paraId="60840F3B" w14:textId="77777777" w:rsidR="004E7C0C" w:rsidRPr="00CC440E" w:rsidRDefault="004E7C0C" w:rsidP="004E7C0C">
      <w:pPr>
        <w:numPr>
          <w:ilvl w:val="0"/>
          <w:numId w:val="7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Mbledhjet mund të mbahen në formë fizike ose elektronike.</w:t>
      </w:r>
    </w:p>
    <w:p w14:paraId="454936B5" w14:textId="77777777" w:rsidR="004E7C0C" w:rsidRPr="00CC440E" w:rsidRDefault="004E7C0C" w:rsidP="004E7C0C">
      <w:pPr>
        <w:numPr>
          <w:ilvl w:val="0"/>
          <w:numId w:val="77"/>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Rekomandimet e Akademisë miratohen me shumicën e votave të anëtarëve me të drejtë vote.</w:t>
      </w:r>
    </w:p>
    <w:p w14:paraId="24C491AD" w14:textId="77777777" w:rsidR="004E7C0C" w:rsidRPr="00CC440E" w:rsidRDefault="004E7C0C" w:rsidP="004E7C0C">
      <w:pPr>
        <w:rPr>
          <w:rFonts w:ascii="Garamond" w:eastAsia="Times New Roman" w:hAnsi="Garamond" w:cs="Times New Roman"/>
          <w:lang w:val="en-XK"/>
        </w:rPr>
      </w:pPr>
    </w:p>
    <w:p w14:paraId="24155E1C"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19</w:t>
      </w:r>
    </w:p>
    <w:p w14:paraId="62C81DDA"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Programi vjetor i punës</w:t>
      </w:r>
    </w:p>
    <w:p w14:paraId="322E318D" w14:textId="77777777" w:rsidR="004E7C0C" w:rsidRPr="00CC440E" w:rsidRDefault="004E7C0C" w:rsidP="004E7C0C">
      <w:pPr>
        <w:numPr>
          <w:ilvl w:val="0"/>
          <w:numId w:val="7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harton programin vjetor të punës.</w:t>
      </w:r>
    </w:p>
    <w:p w14:paraId="312FC3A4" w14:textId="77777777" w:rsidR="004E7C0C" w:rsidRPr="00CC440E" w:rsidRDefault="004E7C0C" w:rsidP="004E7C0C">
      <w:pPr>
        <w:numPr>
          <w:ilvl w:val="0"/>
          <w:numId w:val="78"/>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Programi i punës i paraqitet Këshillit Drejtues për shqyrtim dhe miratim.</w:t>
      </w:r>
    </w:p>
    <w:p w14:paraId="1071471E" w14:textId="77777777" w:rsidR="004E7C0C" w:rsidRPr="00CC440E" w:rsidRDefault="004E7C0C" w:rsidP="004E7C0C">
      <w:pPr>
        <w:rPr>
          <w:rFonts w:ascii="Garamond" w:eastAsia="Times New Roman" w:hAnsi="Garamond" w:cs="Times New Roman"/>
          <w:lang w:val="en-XK"/>
        </w:rPr>
      </w:pPr>
    </w:p>
    <w:p w14:paraId="64C209E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20</w:t>
      </w:r>
    </w:p>
    <w:p w14:paraId="030227F4"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Raportimi</w:t>
      </w:r>
    </w:p>
    <w:p w14:paraId="04C370FE" w14:textId="77777777" w:rsidR="004E7C0C" w:rsidRPr="00CC440E" w:rsidRDefault="004E7C0C" w:rsidP="004E7C0C">
      <w:pPr>
        <w:numPr>
          <w:ilvl w:val="0"/>
          <w:numId w:val="7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Akademia i paraqet Këshillit Drejtues raportin vjetor për aktivitetet e realizuara.</w:t>
      </w:r>
    </w:p>
    <w:p w14:paraId="58D28057" w14:textId="77777777" w:rsidR="004E7C0C" w:rsidRPr="00CC440E" w:rsidRDefault="004E7C0C" w:rsidP="004E7C0C">
      <w:pPr>
        <w:numPr>
          <w:ilvl w:val="0"/>
          <w:numId w:val="79"/>
        </w:num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lastRenderedPageBreak/>
        <w:t>Raporti vjetor i paraqitet Këshillit Drejtues deri më 31 mars të vitit pasues.</w:t>
      </w:r>
    </w:p>
    <w:p w14:paraId="1E925FB2" w14:textId="77777777" w:rsidR="004E7C0C" w:rsidRPr="00CC440E" w:rsidRDefault="004E7C0C" w:rsidP="004E7C0C">
      <w:pPr>
        <w:rPr>
          <w:rFonts w:ascii="Garamond" w:eastAsia="Times New Roman" w:hAnsi="Garamond" w:cs="Times New Roman"/>
          <w:lang w:val="en-XK"/>
        </w:rPr>
      </w:pPr>
    </w:p>
    <w:p w14:paraId="706DF68B"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KAPITULLI V</w:t>
      </w:r>
    </w:p>
    <w:p w14:paraId="45982C41" w14:textId="77777777" w:rsidR="004E7C0C" w:rsidRPr="00CC440E" w:rsidRDefault="004E7C0C" w:rsidP="004E7C0C">
      <w:pPr>
        <w:spacing w:before="100" w:beforeAutospacing="1" w:after="100" w:afterAutospacing="1"/>
        <w:jc w:val="center"/>
        <w:outlineLvl w:val="1"/>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DISPOZITAT PËRFUNDIMTARE</w:t>
      </w:r>
    </w:p>
    <w:p w14:paraId="79E699E5"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21</w:t>
      </w:r>
    </w:p>
    <w:p w14:paraId="1EAACFB1"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Hyrja në fuqi</w:t>
      </w:r>
    </w:p>
    <w:p w14:paraId="19EE898D" w14:textId="77777777" w:rsidR="004E7C0C" w:rsidRPr="00CC440E" w:rsidRDefault="004E7C0C" w:rsidP="004E7C0C">
      <w:p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Kjo rregullore hyn në fuqi në ditën e miratimit nga Këshilli Drejtues.</w:t>
      </w:r>
    </w:p>
    <w:p w14:paraId="6F1FAE4D" w14:textId="77777777" w:rsidR="004E7C0C" w:rsidRPr="00CC440E" w:rsidRDefault="004E7C0C" w:rsidP="004E7C0C">
      <w:pPr>
        <w:rPr>
          <w:rFonts w:ascii="Garamond" w:eastAsia="Times New Roman" w:hAnsi="Garamond" w:cs="Times New Roman"/>
          <w:lang w:val="en-XK"/>
        </w:rPr>
      </w:pPr>
    </w:p>
    <w:p w14:paraId="2D6EB623"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Neni 22</w:t>
      </w:r>
    </w:p>
    <w:p w14:paraId="0B4E216D" w14:textId="77777777" w:rsidR="004E7C0C" w:rsidRPr="00CC440E" w:rsidRDefault="004E7C0C" w:rsidP="004E7C0C">
      <w:pPr>
        <w:spacing w:before="100" w:beforeAutospacing="1" w:after="100" w:afterAutospacing="1"/>
        <w:jc w:val="center"/>
        <w:outlineLvl w:val="2"/>
        <w:rPr>
          <w:rFonts w:ascii="Garamond" w:eastAsia="Times New Roman" w:hAnsi="Garamond" w:cs="Times New Roman"/>
          <w:b/>
          <w:bCs/>
          <w:color w:val="000000"/>
          <w:lang w:val="en-XK"/>
        </w:rPr>
      </w:pPr>
      <w:r w:rsidRPr="00CC440E">
        <w:rPr>
          <w:rFonts w:ascii="Garamond" w:eastAsia="Times New Roman" w:hAnsi="Garamond" w:cs="Times New Roman"/>
          <w:b/>
          <w:bCs/>
          <w:color w:val="000000"/>
          <w:lang w:val="en-XK"/>
        </w:rPr>
        <w:t>Çështjet e parregulluara</w:t>
      </w:r>
    </w:p>
    <w:p w14:paraId="4F651BBA" w14:textId="77777777" w:rsidR="004E7C0C" w:rsidRDefault="004E7C0C" w:rsidP="004E7C0C">
      <w:pPr>
        <w:spacing w:before="100" w:beforeAutospacing="1" w:after="100" w:afterAutospacing="1"/>
        <w:rPr>
          <w:rFonts w:ascii="Garamond" w:eastAsia="Times New Roman" w:hAnsi="Garamond" w:cs="Times New Roman"/>
          <w:color w:val="000000"/>
          <w:lang w:val="en-XK"/>
        </w:rPr>
      </w:pPr>
      <w:r w:rsidRPr="00CC440E">
        <w:rPr>
          <w:rFonts w:ascii="Garamond" w:eastAsia="Times New Roman" w:hAnsi="Garamond" w:cs="Times New Roman"/>
          <w:color w:val="000000"/>
          <w:lang w:val="en-XK"/>
        </w:rPr>
        <w:t>Për të gjitha çështjet që nuk janë të rregulluara me këtë rregullore, vendos Këshilli Drejtues i Odës së Farmacistëve të Kosovës me vendim.</w:t>
      </w:r>
    </w:p>
    <w:p w14:paraId="2C43B571" w14:textId="77777777" w:rsidR="00377605" w:rsidRDefault="00377605" w:rsidP="004E7C0C">
      <w:pPr>
        <w:spacing w:before="100" w:beforeAutospacing="1" w:after="100" w:afterAutospacing="1"/>
        <w:rPr>
          <w:rFonts w:ascii="Garamond" w:eastAsia="Times New Roman" w:hAnsi="Garamond" w:cs="Times New Roman"/>
          <w:color w:val="000000"/>
          <w:lang w:val="en-XK"/>
        </w:rPr>
      </w:pPr>
    </w:p>
    <w:p w14:paraId="2838CFFC" w14:textId="577C72F7" w:rsidR="00377605" w:rsidRPr="00377605" w:rsidRDefault="00377605" w:rsidP="004E7C0C">
      <w:pPr>
        <w:spacing w:before="100" w:beforeAutospacing="1" w:after="100" w:afterAutospacing="1"/>
        <w:rPr>
          <w:rFonts w:ascii="Garamond" w:eastAsia="Times New Roman" w:hAnsi="Garamond" w:cs="Times New Roman"/>
          <w:b/>
          <w:bCs/>
          <w:color w:val="000000"/>
          <w:lang w:val="en-XK"/>
        </w:rPr>
      </w:pP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Pr>
          <w:rFonts w:ascii="Garamond" w:eastAsia="Times New Roman" w:hAnsi="Garamond" w:cs="Times New Roman"/>
          <w:color w:val="000000"/>
          <w:lang w:val="en-XK"/>
        </w:rPr>
        <w:tab/>
      </w:r>
      <w:r w:rsidRPr="00377605">
        <w:rPr>
          <w:rFonts w:ascii="Garamond" w:eastAsia="Times New Roman" w:hAnsi="Garamond" w:cs="Times New Roman"/>
          <w:b/>
          <w:bCs/>
          <w:color w:val="000000"/>
          <w:lang w:val="en-XK"/>
        </w:rPr>
        <w:t>Kryetari i OFK-së</w:t>
      </w:r>
    </w:p>
    <w:p w14:paraId="05A4F2E8" w14:textId="3119C2F7" w:rsidR="00377605" w:rsidRPr="00377605" w:rsidRDefault="00377605" w:rsidP="004E7C0C">
      <w:pPr>
        <w:spacing w:before="100" w:beforeAutospacing="1" w:after="100" w:afterAutospacing="1"/>
        <w:rPr>
          <w:rFonts w:ascii="Garamond" w:eastAsia="Times New Roman" w:hAnsi="Garamond" w:cs="Times New Roman"/>
          <w:b/>
          <w:bCs/>
          <w:color w:val="000000"/>
          <w:lang w:val="en-XK"/>
        </w:rPr>
      </w:pP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r>
      <w:r w:rsidRPr="00377605">
        <w:rPr>
          <w:rFonts w:ascii="Garamond" w:eastAsia="Times New Roman" w:hAnsi="Garamond" w:cs="Times New Roman"/>
          <w:b/>
          <w:bCs/>
          <w:color w:val="000000"/>
          <w:lang w:val="en-XK"/>
        </w:rPr>
        <w:tab/>
        <w:t>Mr.Ph. Kadri Bytyqi</w:t>
      </w:r>
    </w:p>
    <w:p w14:paraId="74E59332" w14:textId="77777777" w:rsidR="004E7C0C" w:rsidRPr="00CC440E" w:rsidRDefault="004E7C0C" w:rsidP="004E7C0C">
      <w:pPr>
        <w:rPr>
          <w:rFonts w:ascii="Garamond" w:hAnsi="Garamond"/>
        </w:rPr>
      </w:pPr>
    </w:p>
    <w:p w14:paraId="63E2A4BB" w14:textId="25FFD74A" w:rsidR="00AB5529" w:rsidRPr="004E7C0C" w:rsidRDefault="00AB5529" w:rsidP="004E7C0C"/>
    <w:sectPr w:rsidR="00AB5529" w:rsidRPr="004E7C0C" w:rsidSect="00322552">
      <w:headerReference w:type="even" r:id="rId7"/>
      <w:headerReference w:type="default" r:id="rId8"/>
      <w:footerReference w:type="default" r:id="rId9"/>
      <w:headerReference w:type="first" r:id="rId10"/>
      <w:pgSz w:w="11900" w:h="16840"/>
      <w:pgMar w:top="1440" w:right="1440" w:bottom="1440" w:left="1440" w:header="90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0960E" w14:textId="77777777" w:rsidR="003B3AC0" w:rsidRDefault="003B3AC0">
      <w:r>
        <w:separator/>
      </w:r>
    </w:p>
  </w:endnote>
  <w:endnote w:type="continuationSeparator" w:id="0">
    <w:p w14:paraId="2E7B7CEC" w14:textId="77777777" w:rsidR="003B3AC0" w:rsidRDefault="003B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2" w:usb2="00000000" w:usb3="00000000" w:csb0="0000009F" w:csb1="00000000"/>
  </w:font>
  <w:font w:name="Averta">
    <w:altName w:val="Courier New"/>
    <w:panose1 w:val="020B0604020202020204"/>
    <w:charset w:val="4D"/>
    <w:family w:val="auto"/>
    <w:notTrueType/>
    <w:pitch w:val="variable"/>
    <w:sig w:usb0="00000001" w:usb1="00000001" w:usb2="00000000" w:usb3="00000000" w:csb0="000001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4527783"/>
      <w:docPartObj>
        <w:docPartGallery w:val="Page Numbers (Bottom of Page)"/>
        <w:docPartUnique/>
      </w:docPartObj>
    </w:sdtPr>
    <w:sdtContent>
      <w:sdt>
        <w:sdtPr>
          <w:id w:val="-1769616900"/>
          <w:docPartObj>
            <w:docPartGallery w:val="Page Numbers (Top of Page)"/>
            <w:docPartUnique/>
          </w:docPartObj>
        </w:sdtPr>
        <w:sdtContent>
          <w:p w14:paraId="4629227B" w14:textId="015F36FB" w:rsidR="00B907CE" w:rsidRDefault="00B907CE">
            <w:pPr>
              <w:pStyle w:val="Footer"/>
              <w:jc w:val="right"/>
            </w:pPr>
            <w:proofErr w:type="spellStart"/>
            <w:r>
              <w:t>Faqe</w:t>
            </w:r>
            <w:proofErr w:type="spellEnd"/>
            <w:r>
              <w:t xml:space="preserve"> </w:t>
            </w:r>
            <w:r>
              <w:rPr>
                <w:b/>
                <w:bCs/>
              </w:rPr>
              <w:fldChar w:fldCharType="begin"/>
            </w:r>
            <w:r>
              <w:rPr>
                <w:b/>
                <w:bCs/>
              </w:rPr>
              <w:instrText xml:space="preserve"> PAGE </w:instrText>
            </w:r>
            <w:r>
              <w:rPr>
                <w:b/>
                <w:bCs/>
              </w:rPr>
              <w:fldChar w:fldCharType="separate"/>
            </w:r>
            <w:r w:rsidR="00DF4CEC">
              <w:rPr>
                <w:b/>
                <w:bCs/>
                <w:noProof/>
              </w:rPr>
              <w:t>1</w:t>
            </w:r>
            <w:r>
              <w:rPr>
                <w:b/>
                <w:bCs/>
              </w:rPr>
              <w:fldChar w:fldCharType="end"/>
            </w:r>
            <w:r>
              <w:t xml:space="preserve"> </w:t>
            </w:r>
            <w:proofErr w:type="spellStart"/>
            <w:r>
              <w:t>nga</w:t>
            </w:r>
            <w:proofErr w:type="spellEnd"/>
            <w:r>
              <w:t xml:space="preserve"> </w:t>
            </w:r>
            <w:r>
              <w:rPr>
                <w:b/>
                <w:bCs/>
              </w:rPr>
              <w:fldChar w:fldCharType="begin"/>
            </w:r>
            <w:r>
              <w:rPr>
                <w:b/>
                <w:bCs/>
              </w:rPr>
              <w:instrText xml:space="preserve"> NUMPAGES  </w:instrText>
            </w:r>
            <w:r>
              <w:rPr>
                <w:b/>
                <w:bCs/>
              </w:rPr>
              <w:fldChar w:fldCharType="separate"/>
            </w:r>
            <w:r w:rsidR="00DF4CEC">
              <w:rPr>
                <w:b/>
                <w:bCs/>
                <w:noProof/>
              </w:rPr>
              <w:t>1</w:t>
            </w:r>
            <w:r>
              <w:rPr>
                <w:b/>
                <w:bCs/>
              </w:rPr>
              <w:fldChar w:fldCharType="end"/>
            </w:r>
          </w:p>
        </w:sdtContent>
      </w:sdt>
    </w:sdtContent>
  </w:sdt>
  <w:p w14:paraId="331CA3A6" w14:textId="77777777" w:rsidR="00B907CE" w:rsidRPr="007F7108" w:rsidRDefault="00B907CE" w:rsidP="00B907CE">
    <w:pPr>
      <w:pStyle w:val="Footer"/>
      <w:rPr>
        <w:color w:val="404040" w:themeColor="text1" w:themeTint="BF"/>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28B52" w14:textId="77777777" w:rsidR="003B3AC0" w:rsidRDefault="003B3AC0">
      <w:r>
        <w:separator/>
      </w:r>
    </w:p>
  </w:footnote>
  <w:footnote w:type="continuationSeparator" w:id="0">
    <w:p w14:paraId="525D7BA8" w14:textId="77777777" w:rsidR="003B3AC0" w:rsidRDefault="003B3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BD51D" w14:textId="77777777" w:rsidR="00B907CE" w:rsidRDefault="003B3AC0">
    <w:pPr>
      <w:pStyle w:val="Header"/>
    </w:pPr>
    <w:r>
      <w:rPr>
        <w:noProof/>
      </w:rPr>
      <w:pict w14:anchorId="714D9E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8" o:spid="_x0000_s1027" type="#_x0000_t75" alt="/Users/mac/Desktop/OFK shape-06-01.jpg" style="position:absolute;margin-left:0;margin-top:0;width:620.25pt;height:877pt;z-index:-251655168;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AC644" w14:textId="77777777" w:rsidR="00B907CE" w:rsidRDefault="00B907CE" w:rsidP="00B907CE">
    <w:pPr>
      <w:ind w:left="-142" w:hanging="709"/>
    </w:pPr>
    <w:r>
      <w:rPr>
        <w:noProof/>
      </w:rPr>
      <w:drawing>
        <wp:anchor distT="0" distB="0" distL="114300" distR="114300" simplePos="0" relativeHeight="251659264" behindDoc="0" locked="0" layoutInCell="1" allowOverlap="1" wp14:anchorId="49C7738A" wp14:editId="03A84E87">
          <wp:simplePos x="0" y="0"/>
          <wp:positionH relativeFrom="column">
            <wp:posOffset>1502410</wp:posOffset>
          </wp:positionH>
          <wp:positionV relativeFrom="paragraph">
            <wp:posOffset>-334010</wp:posOffset>
          </wp:positionV>
          <wp:extent cx="3539490" cy="1184275"/>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K logo design-04.png"/>
                  <pic:cNvPicPr/>
                </pic:nvPicPr>
                <pic:blipFill>
                  <a:blip r:embed="rId1">
                    <a:extLst>
                      <a:ext uri="{28A0092B-C50C-407E-A947-70E740481C1C}">
                        <a14:useLocalDpi xmlns:a14="http://schemas.microsoft.com/office/drawing/2010/main" val="0"/>
                      </a:ext>
                    </a:extLst>
                  </a:blip>
                  <a:stretch>
                    <a:fillRect/>
                  </a:stretch>
                </pic:blipFill>
                <pic:spPr>
                  <a:xfrm>
                    <a:off x="0" y="0"/>
                    <a:ext cx="3539490" cy="1184275"/>
                  </a:xfrm>
                  <a:prstGeom prst="rect">
                    <a:avLst/>
                  </a:prstGeom>
                </pic:spPr>
              </pic:pic>
            </a:graphicData>
          </a:graphic>
          <wp14:sizeRelH relativeFrom="page">
            <wp14:pctWidth>0</wp14:pctWidth>
          </wp14:sizeRelH>
          <wp14:sizeRelV relativeFrom="page">
            <wp14:pctHeight>0</wp14:pctHeight>
          </wp14:sizeRelV>
        </wp:anchor>
      </w:drawing>
    </w:r>
    <w:r w:rsidR="003B3AC0">
      <w:rPr>
        <w:noProof/>
      </w:rPr>
      <w:pict w14:anchorId="6AD938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9" o:spid="_x0000_s1026" type="#_x0000_t75" alt="/Users/mac/Desktop/OFK shape-06-01.jpg" style="position:absolute;left:0;text-align:left;margin-left:0;margin-top:0;width:620.25pt;height:877pt;z-index:-251654144;mso-wrap-edited:f;mso-width-percent:0;mso-height-percent:0;mso-position-horizontal:center;mso-position-horizontal-relative:margin;mso-position-vertical:center;mso-position-vertical-relative:margin;mso-width-percent:0;mso-height-percent:0" o:allowincell="f">
          <v:imagedata r:id="rId2" o:title="OFK shape-06-01"/>
          <w10:wrap anchorx="margin" anchory="margin"/>
        </v:shape>
      </w:pict>
    </w:r>
  </w:p>
  <w:p w14:paraId="36050308" w14:textId="77777777" w:rsidR="00B907CE" w:rsidRDefault="00B907CE" w:rsidP="00B907CE">
    <w:pPr>
      <w:ind w:left="-142" w:hanging="709"/>
    </w:pPr>
  </w:p>
  <w:p w14:paraId="79522C0F" w14:textId="77777777" w:rsidR="00B907CE" w:rsidRDefault="00B907CE" w:rsidP="00B907CE">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t xml:space="preserve">   </w:t>
    </w:r>
  </w:p>
  <w:p w14:paraId="607139B4" w14:textId="77777777" w:rsidR="00B907CE" w:rsidRDefault="00B907CE" w:rsidP="00B907CE">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 xml:space="preserve">                                                                    </w:t>
    </w:r>
    <w:r w:rsidRPr="00D30B0D">
      <w:rPr>
        <w:rFonts w:ascii="Averta" w:hAnsi="Averta"/>
        <w:color w:val="AEAAAA" w:themeColor="background2" w:themeShade="BF"/>
        <w:sz w:val="22"/>
        <w:szCs w:val="22"/>
      </w:rPr>
      <w:t xml:space="preserve">                                                 </w:t>
    </w:r>
    <w:r>
      <w:rPr>
        <w:rFonts w:ascii="Averta" w:hAnsi="Averta"/>
        <w:color w:val="AEAAAA" w:themeColor="background2" w:themeShade="BF"/>
        <w:sz w:val="22"/>
        <w:szCs w:val="22"/>
      </w:rPr>
      <w:t xml:space="preserve">             </w:t>
    </w:r>
  </w:p>
  <w:p w14:paraId="72BF8AC6" w14:textId="77777777" w:rsidR="00B907CE" w:rsidRPr="00D30B0D" w:rsidRDefault="00B907CE" w:rsidP="00B907CE">
    <w:pPr>
      <w:ind w:left="-567" w:right="-194" w:hanging="284"/>
      <w:rPr>
        <w:rFonts w:ascii="Averta" w:hAnsi="Averta"/>
        <w:color w:val="AEAAAA" w:themeColor="background2" w:themeShade="BF"/>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74A71" w14:textId="77777777" w:rsidR="00B907CE" w:rsidRDefault="003B3AC0">
    <w:pPr>
      <w:pStyle w:val="Header"/>
    </w:pPr>
    <w:r>
      <w:rPr>
        <w:noProof/>
      </w:rPr>
      <w:pict w14:anchorId="2A68E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7" o:spid="_x0000_s1025" type="#_x0000_t75" alt="/Users/mac/Desktop/OFK shape-06-01.jpg" style="position:absolute;margin-left:0;margin-top:0;width:620.25pt;height:877pt;z-index:-251656192;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F573D"/>
    <w:multiLevelType w:val="hybridMultilevel"/>
    <w:tmpl w:val="300CC27A"/>
    <w:lvl w:ilvl="0" w:tplc="52FA9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5DBD"/>
    <w:multiLevelType w:val="hybridMultilevel"/>
    <w:tmpl w:val="8AF8D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CB585B"/>
    <w:multiLevelType w:val="multilevel"/>
    <w:tmpl w:val="B8F04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B097C"/>
    <w:multiLevelType w:val="multilevel"/>
    <w:tmpl w:val="FAC8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60098"/>
    <w:multiLevelType w:val="hybridMultilevel"/>
    <w:tmpl w:val="ECC00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70613"/>
    <w:multiLevelType w:val="hybridMultilevel"/>
    <w:tmpl w:val="88444290"/>
    <w:lvl w:ilvl="0" w:tplc="0152070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09746D"/>
    <w:multiLevelType w:val="hybridMultilevel"/>
    <w:tmpl w:val="8B60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F33C9"/>
    <w:multiLevelType w:val="hybridMultilevel"/>
    <w:tmpl w:val="B99AF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4E0262"/>
    <w:multiLevelType w:val="hybridMultilevel"/>
    <w:tmpl w:val="F3BE8632"/>
    <w:lvl w:ilvl="0" w:tplc="5BBA48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055332"/>
    <w:multiLevelType w:val="hybridMultilevel"/>
    <w:tmpl w:val="B5BE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B19D5"/>
    <w:multiLevelType w:val="multilevel"/>
    <w:tmpl w:val="7D9AE0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E74FEC"/>
    <w:multiLevelType w:val="hybridMultilevel"/>
    <w:tmpl w:val="00C4B812"/>
    <w:lvl w:ilvl="0" w:tplc="E0885114">
      <w:start w:val="1"/>
      <w:numFmt w:val="decimal"/>
      <w:lvlText w:val="%1."/>
      <w:lvlJc w:val="left"/>
      <w:pPr>
        <w:ind w:left="1133" w:hanging="413"/>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3CF2D0D"/>
    <w:multiLevelType w:val="hybridMultilevel"/>
    <w:tmpl w:val="88DA8208"/>
    <w:lvl w:ilvl="0" w:tplc="90D84A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1C4F7A"/>
    <w:multiLevelType w:val="multilevel"/>
    <w:tmpl w:val="848A0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ED6A39"/>
    <w:multiLevelType w:val="hybridMultilevel"/>
    <w:tmpl w:val="ABBA7948"/>
    <w:lvl w:ilvl="0" w:tplc="DE8882F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3C2D2D"/>
    <w:multiLevelType w:val="multilevel"/>
    <w:tmpl w:val="965E2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34A90"/>
    <w:multiLevelType w:val="multilevel"/>
    <w:tmpl w:val="553C5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734338"/>
    <w:multiLevelType w:val="multilevel"/>
    <w:tmpl w:val="E712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8B70F9"/>
    <w:multiLevelType w:val="hybridMultilevel"/>
    <w:tmpl w:val="AA8423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0A33AEF"/>
    <w:multiLevelType w:val="hybridMultilevel"/>
    <w:tmpl w:val="67467F8A"/>
    <w:lvl w:ilvl="0" w:tplc="86F611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190676"/>
    <w:multiLevelType w:val="multilevel"/>
    <w:tmpl w:val="0324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4214DC"/>
    <w:multiLevelType w:val="multilevel"/>
    <w:tmpl w:val="FD928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041358"/>
    <w:multiLevelType w:val="hybridMultilevel"/>
    <w:tmpl w:val="D0FE15FC"/>
    <w:lvl w:ilvl="0" w:tplc="181E976E">
      <w:start w:val="1"/>
      <w:numFmt w:val="upperRoman"/>
      <w:lvlText w:val="%1."/>
      <w:lvlJc w:val="left"/>
      <w:pPr>
        <w:ind w:left="1800" w:hanging="720"/>
      </w:pPr>
      <w:rPr>
        <w:rFonts w:hint="default"/>
        <w:b/>
        <w:color w:val="2222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87F4637"/>
    <w:multiLevelType w:val="hybridMultilevel"/>
    <w:tmpl w:val="8AE2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A57ED1"/>
    <w:multiLevelType w:val="multilevel"/>
    <w:tmpl w:val="EF4A8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2339E3"/>
    <w:multiLevelType w:val="hybridMultilevel"/>
    <w:tmpl w:val="D05E63E0"/>
    <w:lvl w:ilvl="0" w:tplc="B19C3B0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E3269B9"/>
    <w:multiLevelType w:val="multilevel"/>
    <w:tmpl w:val="7292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870C62"/>
    <w:multiLevelType w:val="multilevel"/>
    <w:tmpl w:val="995C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B3195F"/>
    <w:multiLevelType w:val="hybridMultilevel"/>
    <w:tmpl w:val="300CC27A"/>
    <w:lvl w:ilvl="0" w:tplc="52FA9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3283502"/>
    <w:multiLevelType w:val="hybridMultilevel"/>
    <w:tmpl w:val="6E74C0A0"/>
    <w:lvl w:ilvl="0" w:tplc="B89A730E">
      <w:start w:val="3"/>
      <w:numFmt w:val="upperRoman"/>
      <w:lvlText w:val="%1."/>
      <w:lvlJc w:val="left"/>
      <w:pPr>
        <w:ind w:left="1080" w:hanging="720"/>
      </w:pPr>
      <w:rPr>
        <w:rFonts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C17F4E"/>
    <w:multiLevelType w:val="hybridMultilevel"/>
    <w:tmpl w:val="E4D2DA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357F0622"/>
    <w:multiLevelType w:val="hybridMultilevel"/>
    <w:tmpl w:val="EF841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CD321B"/>
    <w:multiLevelType w:val="hybridMultilevel"/>
    <w:tmpl w:val="00C4B812"/>
    <w:lvl w:ilvl="0" w:tplc="E0885114">
      <w:start w:val="1"/>
      <w:numFmt w:val="decimal"/>
      <w:lvlText w:val="%1."/>
      <w:lvlJc w:val="left"/>
      <w:pPr>
        <w:ind w:left="1133" w:hanging="413"/>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6547563"/>
    <w:multiLevelType w:val="multilevel"/>
    <w:tmpl w:val="74623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67C7F77"/>
    <w:multiLevelType w:val="hybridMultilevel"/>
    <w:tmpl w:val="B99AF8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70C07F7"/>
    <w:multiLevelType w:val="hybridMultilevel"/>
    <w:tmpl w:val="4B4610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37957F12"/>
    <w:multiLevelType w:val="hybridMultilevel"/>
    <w:tmpl w:val="D0FE15FC"/>
    <w:lvl w:ilvl="0" w:tplc="181E976E">
      <w:start w:val="1"/>
      <w:numFmt w:val="upperRoman"/>
      <w:lvlText w:val="%1."/>
      <w:lvlJc w:val="left"/>
      <w:pPr>
        <w:ind w:left="1800" w:hanging="720"/>
      </w:pPr>
      <w:rPr>
        <w:rFonts w:hint="default"/>
        <w:b/>
        <w:color w:val="2222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8D62344"/>
    <w:multiLevelType w:val="hybridMultilevel"/>
    <w:tmpl w:val="F3BE8632"/>
    <w:lvl w:ilvl="0" w:tplc="5BBA48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CC08D1"/>
    <w:multiLevelType w:val="hybridMultilevel"/>
    <w:tmpl w:val="FF60C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E11B60"/>
    <w:multiLevelType w:val="multilevel"/>
    <w:tmpl w:val="BC768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B75312F"/>
    <w:multiLevelType w:val="hybridMultilevel"/>
    <w:tmpl w:val="582C17EC"/>
    <w:lvl w:ilvl="0" w:tplc="C206EA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9A0755"/>
    <w:multiLevelType w:val="hybridMultilevel"/>
    <w:tmpl w:val="EF263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AF38AA"/>
    <w:multiLevelType w:val="multilevel"/>
    <w:tmpl w:val="0516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E71C7D"/>
    <w:multiLevelType w:val="multilevel"/>
    <w:tmpl w:val="4E5ED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5B0C3F"/>
    <w:multiLevelType w:val="multilevel"/>
    <w:tmpl w:val="0FF6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35D1160"/>
    <w:multiLevelType w:val="hybridMultilevel"/>
    <w:tmpl w:val="BCFCC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4106728"/>
    <w:multiLevelType w:val="multilevel"/>
    <w:tmpl w:val="5B4A88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7084CBF"/>
    <w:multiLevelType w:val="hybridMultilevel"/>
    <w:tmpl w:val="F0824ECA"/>
    <w:lvl w:ilvl="0" w:tplc="7E7A6D5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48121737"/>
    <w:multiLevelType w:val="hybridMultilevel"/>
    <w:tmpl w:val="F3A24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9EC328A"/>
    <w:multiLevelType w:val="hybridMultilevel"/>
    <w:tmpl w:val="60762230"/>
    <w:lvl w:ilvl="0" w:tplc="C1FEC51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C3D766D"/>
    <w:multiLevelType w:val="multilevel"/>
    <w:tmpl w:val="1D30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E972B91"/>
    <w:multiLevelType w:val="multilevel"/>
    <w:tmpl w:val="0E8C7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97445B"/>
    <w:multiLevelType w:val="multilevel"/>
    <w:tmpl w:val="32B4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AE152D"/>
    <w:multiLevelType w:val="hybridMultilevel"/>
    <w:tmpl w:val="3DA2FB54"/>
    <w:lvl w:ilvl="0" w:tplc="0ACED9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44037E"/>
    <w:multiLevelType w:val="multilevel"/>
    <w:tmpl w:val="3FDC4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11D09C8"/>
    <w:multiLevelType w:val="hybridMultilevel"/>
    <w:tmpl w:val="EC786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415F49"/>
    <w:multiLevelType w:val="hybridMultilevel"/>
    <w:tmpl w:val="F3BE8632"/>
    <w:lvl w:ilvl="0" w:tplc="5BBA48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28678A"/>
    <w:multiLevelType w:val="hybridMultilevel"/>
    <w:tmpl w:val="EB628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50E483A"/>
    <w:multiLevelType w:val="multilevel"/>
    <w:tmpl w:val="2790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52C49FD"/>
    <w:multiLevelType w:val="multilevel"/>
    <w:tmpl w:val="4190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66D4D20"/>
    <w:multiLevelType w:val="hybridMultilevel"/>
    <w:tmpl w:val="300CC27A"/>
    <w:lvl w:ilvl="0" w:tplc="52FA9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9F42800"/>
    <w:multiLevelType w:val="hybridMultilevel"/>
    <w:tmpl w:val="C7522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AEB2B09"/>
    <w:multiLevelType w:val="multilevel"/>
    <w:tmpl w:val="61AEB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C1E397F"/>
    <w:multiLevelType w:val="hybridMultilevel"/>
    <w:tmpl w:val="90A808DA"/>
    <w:lvl w:ilvl="0" w:tplc="6F10407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18A46C8"/>
    <w:multiLevelType w:val="multilevel"/>
    <w:tmpl w:val="5548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DFE777C"/>
    <w:multiLevelType w:val="hybridMultilevel"/>
    <w:tmpl w:val="A9FA7F56"/>
    <w:lvl w:ilvl="0" w:tplc="452CF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6E4D4AD6"/>
    <w:multiLevelType w:val="multilevel"/>
    <w:tmpl w:val="5C00C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1A646D3"/>
    <w:multiLevelType w:val="multilevel"/>
    <w:tmpl w:val="A4421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21F6274"/>
    <w:multiLevelType w:val="hybridMultilevel"/>
    <w:tmpl w:val="AE0A5E98"/>
    <w:lvl w:ilvl="0" w:tplc="1E424A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2F15324"/>
    <w:multiLevelType w:val="multilevel"/>
    <w:tmpl w:val="C9D80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3F3700F"/>
    <w:multiLevelType w:val="multilevel"/>
    <w:tmpl w:val="812C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2E66B5"/>
    <w:multiLevelType w:val="multilevel"/>
    <w:tmpl w:val="E96C9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8065F2E"/>
    <w:multiLevelType w:val="multilevel"/>
    <w:tmpl w:val="66AC4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9004044"/>
    <w:multiLevelType w:val="hybridMultilevel"/>
    <w:tmpl w:val="82DEF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9447534"/>
    <w:multiLevelType w:val="multilevel"/>
    <w:tmpl w:val="1C1EE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9656D02"/>
    <w:multiLevelType w:val="hybridMultilevel"/>
    <w:tmpl w:val="C22C8C92"/>
    <w:lvl w:ilvl="0" w:tplc="445E1DB4">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6" w15:restartNumberingAfterBreak="0">
    <w:nsid w:val="7A5D1FC1"/>
    <w:multiLevelType w:val="hybridMultilevel"/>
    <w:tmpl w:val="CFA483EE"/>
    <w:lvl w:ilvl="0" w:tplc="E02E0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CCF6035"/>
    <w:multiLevelType w:val="multilevel"/>
    <w:tmpl w:val="5186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983C55"/>
    <w:multiLevelType w:val="multilevel"/>
    <w:tmpl w:val="B5502F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869486">
    <w:abstractNumId w:val="41"/>
  </w:num>
  <w:num w:numId="2" w16cid:durableId="435565521">
    <w:abstractNumId w:val="56"/>
  </w:num>
  <w:num w:numId="3" w16cid:durableId="1285773676">
    <w:abstractNumId w:val="18"/>
  </w:num>
  <w:num w:numId="4" w16cid:durableId="1982422397">
    <w:abstractNumId w:val="1"/>
  </w:num>
  <w:num w:numId="5" w16cid:durableId="362635882">
    <w:abstractNumId w:val="37"/>
  </w:num>
  <w:num w:numId="6" w16cid:durableId="252591280">
    <w:abstractNumId w:val="29"/>
  </w:num>
  <w:num w:numId="7" w16cid:durableId="1656832258">
    <w:abstractNumId w:val="30"/>
  </w:num>
  <w:num w:numId="8" w16cid:durableId="2025741842">
    <w:abstractNumId w:val="8"/>
  </w:num>
  <w:num w:numId="9" w16cid:durableId="1388189708">
    <w:abstractNumId w:val="22"/>
  </w:num>
  <w:num w:numId="10" w16cid:durableId="1194807043">
    <w:abstractNumId w:val="36"/>
  </w:num>
  <w:num w:numId="11" w16cid:durableId="1802846805">
    <w:abstractNumId w:val="75"/>
  </w:num>
  <w:num w:numId="12" w16cid:durableId="1903251306">
    <w:abstractNumId w:val="40"/>
  </w:num>
  <w:num w:numId="13" w16cid:durableId="1620257608">
    <w:abstractNumId w:val="9"/>
  </w:num>
  <w:num w:numId="14" w16cid:durableId="833448321">
    <w:abstractNumId w:val="60"/>
  </w:num>
  <w:num w:numId="15" w16cid:durableId="76052173">
    <w:abstractNumId w:val="28"/>
  </w:num>
  <w:num w:numId="16" w16cid:durableId="1045909429">
    <w:abstractNumId w:val="57"/>
  </w:num>
  <w:num w:numId="17" w16cid:durableId="1334843978">
    <w:abstractNumId w:val="55"/>
  </w:num>
  <w:num w:numId="18" w16cid:durableId="806507143">
    <w:abstractNumId w:val="0"/>
  </w:num>
  <w:num w:numId="19" w16cid:durableId="1869635113">
    <w:abstractNumId w:val="45"/>
  </w:num>
  <w:num w:numId="20" w16cid:durableId="1235627034">
    <w:abstractNumId w:val="5"/>
  </w:num>
  <w:num w:numId="21" w16cid:durableId="735516812">
    <w:abstractNumId w:val="63"/>
  </w:num>
  <w:num w:numId="22" w16cid:durableId="1740983701">
    <w:abstractNumId w:val="11"/>
  </w:num>
  <w:num w:numId="23" w16cid:durableId="825244675">
    <w:abstractNumId w:val="32"/>
  </w:num>
  <w:num w:numId="24" w16cid:durableId="189268157">
    <w:abstractNumId w:val="47"/>
  </w:num>
  <w:num w:numId="25" w16cid:durableId="1839731620">
    <w:abstractNumId w:val="68"/>
  </w:num>
  <w:num w:numId="26" w16cid:durableId="899904791">
    <w:abstractNumId w:val="35"/>
  </w:num>
  <w:num w:numId="27" w16cid:durableId="1808235615">
    <w:abstractNumId w:val="73"/>
  </w:num>
  <w:num w:numId="28" w16cid:durableId="1340810557">
    <w:abstractNumId w:val="23"/>
  </w:num>
  <w:num w:numId="29" w16cid:durableId="917248066">
    <w:abstractNumId w:val="49"/>
  </w:num>
  <w:num w:numId="30" w16cid:durableId="1418281515">
    <w:abstractNumId w:val="6"/>
  </w:num>
  <w:num w:numId="31" w16cid:durableId="1219784400">
    <w:abstractNumId w:val="4"/>
  </w:num>
  <w:num w:numId="32" w16cid:durableId="2133204210">
    <w:abstractNumId w:val="7"/>
  </w:num>
  <w:num w:numId="33" w16cid:durableId="1295015454">
    <w:abstractNumId w:val="27"/>
  </w:num>
  <w:num w:numId="34" w16cid:durableId="2052607786">
    <w:abstractNumId w:val="52"/>
  </w:num>
  <w:num w:numId="35" w16cid:durableId="1176268599">
    <w:abstractNumId w:val="31"/>
  </w:num>
  <w:num w:numId="36" w16cid:durableId="2049446795">
    <w:abstractNumId w:val="34"/>
  </w:num>
  <w:num w:numId="37" w16cid:durableId="1759061270">
    <w:abstractNumId w:val="19"/>
  </w:num>
  <w:num w:numId="38" w16cid:durableId="2125809768">
    <w:abstractNumId w:val="61"/>
  </w:num>
  <w:num w:numId="39" w16cid:durableId="999498883">
    <w:abstractNumId w:val="76"/>
  </w:num>
  <w:num w:numId="40" w16cid:durableId="2031293207">
    <w:abstractNumId w:val="38"/>
  </w:num>
  <w:num w:numId="41" w16cid:durableId="168641096">
    <w:abstractNumId w:val="14"/>
  </w:num>
  <w:num w:numId="42" w16cid:durableId="1913656340">
    <w:abstractNumId w:val="53"/>
  </w:num>
  <w:num w:numId="43" w16cid:durableId="367294519">
    <w:abstractNumId w:val="65"/>
  </w:num>
  <w:num w:numId="44" w16cid:durableId="631328380">
    <w:abstractNumId w:val="12"/>
  </w:num>
  <w:num w:numId="45" w16cid:durableId="1984772369">
    <w:abstractNumId w:val="48"/>
  </w:num>
  <w:num w:numId="46" w16cid:durableId="1181550634">
    <w:abstractNumId w:val="25"/>
  </w:num>
  <w:num w:numId="47" w16cid:durableId="1331568646">
    <w:abstractNumId w:val="3"/>
  </w:num>
  <w:num w:numId="48" w16cid:durableId="720061325">
    <w:abstractNumId w:val="39"/>
  </w:num>
  <w:num w:numId="49" w16cid:durableId="1738625128">
    <w:abstractNumId w:val="44"/>
  </w:num>
  <w:num w:numId="50" w16cid:durableId="1357076190">
    <w:abstractNumId w:val="69"/>
  </w:num>
  <w:num w:numId="51" w16cid:durableId="737628037">
    <w:abstractNumId w:val="54"/>
  </w:num>
  <w:num w:numId="52" w16cid:durableId="1422143284">
    <w:abstractNumId w:val="66"/>
  </w:num>
  <w:num w:numId="53" w16cid:durableId="319164736">
    <w:abstractNumId w:val="20"/>
  </w:num>
  <w:num w:numId="54" w16cid:durableId="1838499924">
    <w:abstractNumId w:val="72"/>
  </w:num>
  <w:num w:numId="55" w16cid:durableId="983318870">
    <w:abstractNumId w:val="71"/>
  </w:num>
  <w:num w:numId="56" w16cid:durableId="1616253551">
    <w:abstractNumId w:val="50"/>
  </w:num>
  <w:num w:numId="57" w16cid:durableId="1002976394">
    <w:abstractNumId w:val="59"/>
  </w:num>
  <w:num w:numId="58" w16cid:durableId="1044526896">
    <w:abstractNumId w:val="46"/>
  </w:num>
  <w:num w:numId="59" w16cid:durableId="163282398">
    <w:abstractNumId w:val="74"/>
  </w:num>
  <w:num w:numId="60" w16cid:durableId="598105721">
    <w:abstractNumId w:val="70"/>
  </w:num>
  <w:num w:numId="61" w16cid:durableId="484246112">
    <w:abstractNumId w:val="78"/>
  </w:num>
  <w:num w:numId="62" w16cid:durableId="3434947">
    <w:abstractNumId w:val="51"/>
  </w:num>
  <w:num w:numId="63" w16cid:durableId="2112970656">
    <w:abstractNumId w:val="26"/>
  </w:num>
  <w:num w:numId="64" w16cid:durableId="941259992">
    <w:abstractNumId w:val="62"/>
  </w:num>
  <w:num w:numId="65" w16cid:durableId="841705018">
    <w:abstractNumId w:val="42"/>
  </w:num>
  <w:num w:numId="66" w16cid:durableId="568343028">
    <w:abstractNumId w:val="10"/>
  </w:num>
  <w:num w:numId="67" w16cid:durableId="425687111">
    <w:abstractNumId w:val="2"/>
  </w:num>
  <w:num w:numId="68" w16cid:durableId="710152646">
    <w:abstractNumId w:val="17"/>
  </w:num>
  <w:num w:numId="69" w16cid:durableId="891889274">
    <w:abstractNumId w:val="15"/>
  </w:num>
  <w:num w:numId="70" w16cid:durableId="1616863367">
    <w:abstractNumId w:val="43"/>
  </w:num>
  <w:num w:numId="71" w16cid:durableId="1875803442">
    <w:abstractNumId w:val="58"/>
  </w:num>
  <w:num w:numId="72" w16cid:durableId="430400521">
    <w:abstractNumId w:val="24"/>
  </w:num>
  <w:num w:numId="73" w16cid:durableId="1299607587">
    <w:abstractNumId w:val="77"/>
  </w:num>
  <w:num w:numId="74" w16cid:durableId="585849191">
    <w:abstractNumId w:val="33"/>
  </w:num>
  <w:num w:numId="75" w16cid:durableId="1363743658">
    <w:abstractNumId w:val="13"/>
  </w:num>
  <w:num w:numId="76" w16cid:durableId="352608066">
    <w:abstractNumId w:val="16"/>
  </w:num>
  <w:num w:numId="77" w16cid:durableId="1733769692">
    <w:abstractNumId w:val="21"/>
  </w:num>
  <w:num w:numId="78" w16cid:durableId="209924208">
    <w:abstractNumId w:val="64"/>
  </w:num>
  <w:num w:numId="79" w16cid:durableId="252475227">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3E"/>
    <w:rsid w:val="00004047"/>
    <w:rsid w:val="00045224"/>
    <w:rsid w:val="000507DD"/>
    <w:rsid w:val="00096AC7"/>
    <w:rsid w:val="000F1DCE"/>
    <w:rsid w:val="000F2C1F"/>
    <w:rsid w:val="00107534"/>
    <w:rsid w:val="0016745D"/>
    <w:rsid w:val="001764CD"/>
    <w:rsid w:val="00190507"/>
    <w:rsid w:val="001C5995"/>
    <w:rsid w:val="001C7C89"/>
    <w:rsid w:val="001D2448"/>
    <w:rsid w:val="001E6197"/>
    <w:rsid w:val="00213D2E"/>
    <w:rsid w:val="00215A28"/>
    <w:rsid w:val="00225987"/>
    <w:rsid w:val="0023160E"/>
    <w:rsid w:val="00265BE9"/>
    <w:rsid w:val="002B48BB"/>
    <w:rsid w:val="002B6011"/>
    <w:rsid w:val="00322552"/>
    <w:rsid w:val="00326F4B"/>
    <w:rsid w:val="00340A13"/>
    <w:rsid w:val="00345334"/>
    <w:rsid w:val="00363CAC"/>
    <w:rsid w:val="00377605"/>
    <w:rsid w:val="003964CB"/>
    <w:rsid w:val="003B3AC0"/>
    <w:rsid w:val="003F007C"/>
    <w:rsid w:val="00413099"/>
    <w:rsid w:val="00421D80"/>
    <w:rsid w:val="00426602"/>
    <w:rsid w:val="00452D03"/>
    <w:rsid w:val="00465D5D"/>
    <w:rsid w:val="004A0E54"/>
    <w:rsid w:val="004A26C8"/>
    <w:rsid w:val="004B0467"/>
    <w:rsid w:val="004D414A"/>
    <w:rsid w:val="004E4CAD"/>
    <w:rsid w:val="004E7C0C"/>
    <w:rsid w:val="00516BA7"/>
    <w:rsid w:val="005217B6"/>
    <w:rsid w:val="00526BC4"/>
    <w:rsid w:val="0054583E"/>
    <w:rsid w:val="00554497"/>
    <w:rsid w:val="005558FC"/>
    <w:rsid w:val="0057117F"/>
    <w:rsid w:val="0057483C"/>
    <w:rsid w:val="005A48FE"/>
    <w:rsid w:val="005A6AB3"/>
    <w:rsid w:val="005C0745"/>
    <w:rsid w:val="005E0CF4"/>
    <w:rsid w:val="005E549A"/>
    <w:rsid w:val="006158C2"/>
    <w:rsid w:val="00644C52"/>
    <w:rsid w:val="006567A4"/>
    <w:rsid w:val="006767E4"/>
    <w:rsid w:val="006974C3"/>
    <w:rsid w:val="006C19EE"/>
    <w:rsid w:val="006D29FD"/>
    <w:rsid w:val="007242B0"/>
    <w:rsid w:val="00754367"/>
    <w:rsid w:val="00777D2C"/>
    <w:rsid w:val="007B09F1"/>
    <w:rsid w:val="007E0BCC"/>
    <w:rsid w:val="007E4F5B"/>
    <w:rsid w:val="008057FA"/>
    <w:rsid w:val="00831910"/>
    <w:rsid w:val="0084202A"/>
    <w:rsid w:val="00872C6B"/>
    <w:rsid w:val="00883F52"/>
    <w:rsid w:val="00893D0B"/>
    <w:rsid w:val="008A7A42"/>
    <w:rsid w:val="008B5336"/>
    <w:rsid w:val="008F4168"/>
    <w:rsid w:val="009051E5"/>
    <w:rsid w:val="00925437"/>
    <w:rsid w:val="0096274B"/>
    <w:rsid w:val="00996CD7"/>
    <w:rsid w:val="00996F41"/>
    <w:rsid w:val="009C3AD6"/>
    <w:rsid w:val="009D581C"/>
    <w:rsid w:val="00A259D1"/>
    <w:rsid w:val="00A5176D"/>
    <w:rsid w:val="00A76FC3"/>
    <w:rsid w:val="00A839F8"/>
    <w:rsid w:val="00A858C9"/>
    <w:rsid w:val="00AB5529"/>
    <w:rsid w:val="00AD0F9C"/>
    <w:rsid w:val="00AE118D"/>
    <w:rsid w:val="00B07BC3"/>
    <w:rsid w:val="00B33681"/>
    <w:rsid w:val="00B36758"/>
    <w:rsid w:val="00B47434"/>
    <w:rsid w:val="00B52B24"/>
    <w:rsid w:val="00B74BF6"/>
    <w:rsid w:val="00B76A42"/>
    <w:rsid w:val="00B907CE"/>
    <w:rsid w:val="00BB4380"/>
    <w:rsid w:val="00BC6376"/>
    <w:rsid w:val="00BD2373"/>
    <w:rsid w:val="00BE4BDC"/>
    <w:rsid w:val="00BE7370"/>
    <w:rsid w:val="00BF10A3"/>
    <w:rsid w:val="00C20FFC"/>
    <w:rsid w:val="00C30184"/>
    <w:rsid w:val="00C3641C"/>
    <w:rsid w:val="00CC4200"/>
    <w:rsid w:val="00CE3D26"/>
    <w:rsid w:val="00CF4AA7"/>
    <w:rsid w:val="00D03C27"/>
    <w:rsid w:val="00D2275C"/>
    <w:rsid w:val="00D82DC9"/>
    <w:rsid w:val="00D8583A"/>
    <w:rsid w:val="00D9657D"/>
    <w:rsid w:val="00DB07A7"/>
    <w:rsid w:val="00DB79CC"/>
    <w:rsid w:val="00DC66F9"/>
    <w:rsid w:val="00DF0D1D"/>
    <w:rsid w:val="00DF4CEC"/>
    <w:rsid w:val="00E315B1"/>
    <w:rsid w:val="00E50F79"/>
    <w:rsid w:val="00E7534C"/>
    <w:rsid w:val="00E901C8"/>
    <w:rsid w:val="00E92353"/>
    <w:rsid w:val="00EA2283"/>
    <w:rsid w:val="00EC3587"/>
    <w:rsid w:val="00ED1113"/>
    <w:rsid w:val="00ED479A"/>
    <w:rsid w:val="00EE1007"/>
    <w:rsid w:val="00EE3C42"/>
    <w:rsid w:val="00EE62FC"/>
    <w:rsid w:val="00F153E5"/>
    <w:rsid w:val="00F32128"/>
    <w:rsid w:val="00F35AE0"/>
    <w:rsid w:val="00F5396E"/>
    <w:rsid w:val="00F60AAB"/>
    <w:rsid w:val="00F66A47"/>
    <w:rsid w:val="00F802A2"/>
    <w:rsid w:val="00FA1C20"/>
    <w:rsid w:val="00FC6662"/>
    <w:rsid w:val="00FE1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0CAA3"/>
  <w15:chartTrackingRefBased/>
  <w15:docId w15:val="{D48E05AD-A31F-4275-8D78-CF216D2D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83E"/>
    <w:pPr>
      <w:spacing w:after="0" w:line="240" w:lineRule="auto"/>
    </w:pPr>
    <w:rPr>
      <w:sz w:val="24"/>
      <w:szCs w:val="24"/>
    </w:rPr>
  </w:style>
  <w:style w:type="paragraph" w:styleId="Heading2">
    <w:name w:val="heading 2"/>
    <w:basedOn w:val="Normal"/>
    <w:link w:val="Heading2Char"/>
    <w:uiPriority w:val="9"/>
    <w:unhideWhenUsed/>
    <w:qFormat/>
    <w:rsid w:val="00B76A42"/>
    <w:pPr>
      <w:widowControl w:val="0"/>
      <w:autoSpaceDE w:val="0"/>
      <w:autoSpaceDN w:val="0"/>
      <w:spacing w:before="31"/>
      <w:ind w:left="204"/>
      <w:outlineLvl w:val="1"/>
    </w:pPr>
    <w:rPr>
      <w:rFonts w:ascii="Palatino Linotype" w:eastAsia="Palatino Linotype" w:hAnsi="Palatino Linotype" w:cs="Palatino Linotype"/>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83E"/>
    <w:pPr>
      <w:tabs>
        <w:tab w:val="center" w:pos="4680"/>
        <w:tab w:val="right" w:pos="9360"/>
      </w:tabs>
    </w:pPr>
  </w:style>
  <w:style w:type="character" w:customStyle="1" w:styleId="HeaderChar">
    <w:name w:val="Header Char"/>
    <w:basedOn w:val="DefaultParagraphFont"/>
    <w:link w:val="Header"/>
    <w:uiPriority w:val="99"/>
    <w:rsid w:val="0054583E"/>
    <w:rPr>
      <w:sz w:val="24"/>
      <w:szCs w:val="24"/>
    </w:rPr>
  </w:style>
  <w:style w:type="paragraph" w:styleId="Footer">
    <w:name w:val="footer"/>
    <w:basedOn w:val="Normal"/>
    <w:link w:val="FooterChar"/>
    <w:uiPriority w:val="99"/>
    <w:unhideWhenUsed/>
    <w:rsid w:val="0054583E"/>
    <w:pPr>
      <w:tabs>
        <w:tab w:val="center" w:pos="4680"/>
        <w:tab w:val="right" w:pos="9360"/>
      </w:tabs>
    </w:pPr>
  </w:style>
  <w:style w:type="character" w:customStyle="1" w:styleId="FooterChar">
    <w:name w:val="Footer Char"/>
    <w:basedOn w:val="DefaultParagraphFont"/>
    <w:link w:val="Footer"/>
    <w:uiPriority w:val="99"/>
    <w:rsid w:val="0054583E"/>
    <w:rPr>
      <w:sz w:val="24"/>
      <w:szCs w:val="24"/>
    </w:rPr>
  </w:style>
  <w:style w:type="paragraph" w:styleId="ListParagraph">
    <w:name w:val="List Paragraph"/>
    <w:basedOn w:val="Normal"/>
    <w:uiPriority w:val="34"/>
    <w:qFormat/>
    <w:rsid w:val="0054583E"/>
    <w:pPr>
      <w:ind w:left="720"/>
      <w:contextualSpacing/>
    </w:pPr>
    <w:rPr>
      <w:rFonts w:ascii="Times New Roman" w:eastAsia="Times New Roman" w:hAnsi="Times New Roman" w:cs="Times New Roman"/>
      <w:lang w:val="ro-RO" w:eastAsia="ro-RO"/>
    </w:rPr>
  </w:style>
  <w:style w:type="paragraph" w:styleId="NormalWeb">
    <w:name w:val="Normal (Web)"/>
    <w:basedOn w:val="Normal"/>
    <w:uiPriority w:val="99"/>
    <w:unhideWhenUsed/>
    <w:rsid w:val="0054583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558FC"/>
    <w:rPr>
      <w:b/>
      <w:bCs/>
    </w:rPr>
  </w:style>
  <w:style w:type="character" w:styleId="Hyperlink">
    <w:name w:val="Hyperlink"/>
    <w:basedOn w:val="DefaultParagraphFont"/>
    <w:uiPriority w:val="99"/>
    <w:unhideWhenUsed/>
    <w:rsid w:val="005558FC"/>
    <w:rPr>
      <w:color w:val="0000FF"/>
      <w:u w:val="single"/>
    </w:rPr>
  </w:style>
  <w:style w:type="character" w:customStyle="1" w:styleId="UnresolvedMention1">
    <w:name w:val="Unresolved Mention1"/>
    <w:basedOn w:val="DefaultParagraphFont"/>
    <w:uiPriority w:val="99"/>
    <w:semiHidden/>
    <w:unhideWhenUsed/>
    <w:rsid w:val="00BB4380"/>
    <w:rPr>
      <w:color w:val="605E5C"/>
      <w:shd w:val="clear" w:color="auto" w:fill="E1DFDD"/>
    </w:rPr>
  </w:style>
  <w:style w:type="character" w:customStyle="1" w:styleId="Heading2Char">
    <w:name w:val="Heading 2 Char"/>
    <w:basedOn w:val="DefaultParagraphFont"/>
    <w:link w:val="Heading2"/>
    <w:uiPriority w:val="9"/>
    <w:rsid w:val="00B76A42"/>
    <w:rPr>
      <w:rFonts w:ascii="Palatino Linotype" w:eastAsia="Palatino Linotype" w:hAnsi="Palatino Linotype" w:cs="Palatino Linotype"/>
      <w:lang w:val="sq-AL"/>
    </w:rPr>
  </w:style>
  <w:style w:type="table" w:styleId="TableGrid">
    <w:name w:val="Table Grid"/>
    <w:basedOn w:val="TableNormal"/>
    <w:uiPriority w:val="39"/>
    <w:rsid w:val="002B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74606">
      <w:bodyDiv w:val="1"/>
      <w:marLeft w:val="0"/>
      <w:marRight w:val="0"/>
      <w:marTop w:val="0"/>
      <w:marBottom w:val="0"/>
      <w:divBdr>
        <w:top w:val="none" w:sz="0" w:space="0" w:color="auto"/>
        <w:left w:val="none" w:sz="0" w:space="0" w:color="auto"/>
        <w:bottom w:val="none" w:sz="0" w:space="0" w:color="auto"/>
        <w:right w:val="none" w:sz="0" w:space="0" w:color="auto"/>
      </w:divBdr>
      <w:divsChild>
        <w:div w:id="1966932947">
          <w:marLeft w:val="0"/>
          <w:marRight w:val="0"/>
          <w:marTop w:val="0"/>
          <w:marBottom w:val="0"/>
          <w:divBdr>
            <w:top w:val="none" w:sz="0" w:space="0" w:color="auto"/>
            <w:left w:val="none" w:sz="0" w:space="0" w:color="auto"/>
            <w:bottom w:val="none" w:sz="0" w:space="0" w:color="auto"/>
            <w:right w:val="none" w:sz="0" w:space="0" w:color="auto"/>
          </w:divBdr>
        </w:div>
        <w:div w:id="813524356">
          <w:marLeft w:val="0"/>
          <w:marRight w:val="0"/>
          <w:marTop w:val="0"/>
          <w:marBottom w:val="0"/>
          <w:divBdr>
            <w:top w:val="none" w:sz="0" w:space="0" w:color="auto"/>
            <w:left w:val="none" w:sz="0" w:space="0" w:color="auto"/>
            <w:bottom w:val="none" w:sz="0" w:space="0" w:color="auto"/>
            <w:right w:val="none" w:sz="0" w:space="0" w:color="auto"/>
          </w:divBdr>
        </w:div>
        <w:div w:id="334966550">
          <w:marLeft w:val="0"/>
          <w:marRight w:val="0"/>
          <w:marTop w:val="0"/>
          <w:marBottom w:val="0"/>
          <w:divBdr>
            <w:top w:val="none" w:sz="0" w:space="0" w:color="auto"/>
            <w:left w:val="none" w:sz="0" w:space="0" w:color="auto"/>
            <w:bottom w:val="none" w:sz="0" w:space="0" w:color="auto"/>
            <w:right w:val="none" w:sz="0" w:space="0" w:color="auto"/>
          </w:divBdr>
        </w:div>
      </w:divsChild>
    </w:div>
    <w:div w:id="135025989">
      <w:bodyDiv w:val="1"/>
      <w:marLeft w:val="0"/>
      <w:marRight w:val="0"/>
      <w:marTop w:val="0"/>
      <w:marBottom w:val="0"/>
      <w:divBdr>
        <w:top w:val="none" w:sz="0" w:space="0" w:color="auto"/>
        <w:left w:val="none" w:sz="0" w:space="0" w:color="auto"/>
        <w:bottom w:val="none" w:sz="0" w:space="0" w:color="auto"/>
        <w:right w:val="none" w:sz="0" w:space="0" w:color="auto"/>
      </w:divBdr>
      <w:divsChild>
        <w:div w:id="748892692">
          <w:marLeft w:val="0"/>
          <w:marRight w:val="0"/>
          <w:marTop w:val="0"/>
          <w:marBottom w:val="0"/>
          <w:divBdr>
            <w:top w:val="none" w:sz="0" w:space="0" w:color="auto"/>
            <w:left w:val="none" w:sz="0" w:space="0" w:color="auto"/>
            <w:bottom w:val="none" w:sz="0" w:space="0" w:color="auto"/>
            <w:right w:val="none" w:sz="0" w:space="0" w:color="auto"/>
          </w:divBdr>
        </w:div>
        <w:div w:id="992879988">
          <w:marLeft w:val="0"/>
          <w:marRight w:val="0"/>
          <w:marTop w:val="0"/>
          <w:marBottom w:val="0"/>
          <w:divBdr>
            <w:top w:val="none" w:sz="0" w:space="0" w:color="auto"/>
            <w:left w:val="none" w:sz="0" w:space="0" w:color="auto"/>
            <w:bottom w:val="none" w:sz="0" w:space="0" w:color="auto"/>
            <w:right w:val="none" w:sz="0" w:space="0" w:color="auto"/>
          </w:divBdr>
        </w:div>
        <w:div w:id="2012946137">
          <w:marLeft w:val="0"/>
          <w:marRight w:val="0"/>
          <w:marTop w:val="0"/>
          <w:marBottom w:val="0"/>
          <w:divBdr>
            <w:top w:val="none" w:sz="0" w:space="0" w:color="auto"/>
            <w:left w:val="none" w:sz="0" w:space="0" w:color="auto"/>
            <w:bottom w:val="none" w:sz="0" w:space="0" w:color="auto"/>
            <w:right w:val="none" w:sz="0" w:space="0" w:color="auto"/>
          </w:divBdr>
        </w:div>
      </w:divsChild>
    </w:div>
    <w:div w:id="1052653404">
      <w:bodyDiv w:val="1"/>
      <w:marLeft w:val="0"/>
      <w:marRight w:val="0"/>
      <w:marTop w:val="0"/>
      <w:marBottom w:val="0"/>
      <w:divBdr>
        <w:top w:val="none" w:sz="0" w:space="0" w:color="auto"/>
        <w:left w:val="none" w:sz="0" w:space="0" w:color="auto"/>
        <w:bottom w:val="none" w:sz="0" w:space="0" w:color="auto"/>
        <w:right w:val="none" w:sz="0" w:space="0" w:color="auto"/>
      </w:divBdr>
    </w:div>
    <w:div w:id="1599219131">
      <w:bodyDiv w:val="1"/>
      <w:marLeft w:val="0"/>
      <w:marRight w:val="0"/>
      <w:marTop w:val="0"/>
      <w:marBottom w:val="0"/>
      <w:divBdr>
        <w:top w:val="none" w:sz="0" w:space="0" w:color="auto"/>
        <w:left w:val="none" w:sz="0" w:space="0" w:color="auto"/>
        <w:bottom w:val="none" w:sz="0" w:space="0" w:color="auto"/>
        <w:right w:val="none" w:sz="0" w:space="0" w:color="auto"/>
      </w:divBdr>
    </w:div>
    <w:div w:id="1812868827">
      <w:bodyDiv w:val="1"/>
      <w:marLeft w:val="0"/>
      <w:marRight w:val="0"/>
      <w:marTop w:val="0"/>
      <w:marBottom w:val="0"/>
      <w:divBdr>
        <w:top w:val="none" w:sz="0" w:space="0" w:color="auto"/>
        <w:left w:val="none" w:sz="0" w:space="0" w:color="auto"/>
        <w:bottom w:val="none" w:sz="0" w:space="0" w:color="auto"/>
        <w:right w:val="none" w:sz="0" w:space="0" w:color="auto"/>
      </w:divBdr>
      <w:divsChild>
        <w:div w:id="460072298">
          <w:marLeft w:val="-572"/>
          <w:marRight w:val="0"/>
          <w:marTop w:val="0"/>
          <w:marBottom w:val="0"/>
          <w:divBdr>
            <w:top w:val="none" w:sz="0" w:space="0" w:color="auto"/>
            <w:left w:val="none" w:sz="0" w:space="0" w:color="auto"/>
            <w:bottom w:val="none" w:sz="0" w:space="0" w:color="auto"/>
            <w:right w:val="none" w:sz="0" w:space="0" w:color="auto"/>
          </w:divBdr>
        </w:div>
      </w:divsChild>
    </w:div>
    <w:div w:id="1952930885">
      <w:bodyDiv w:val="1"/>
      <w:marLeft w:val="0"/>
      <w:marRight w:val="0"/>
      <w:marTop w:val="0"/>
      <w:marBottom w:val="0"/>
      <w:divBdr>
        <w:top w:val="none" w:sz="0" w:space="0" w:color="auto"/>
        <w:left w:val="none" w:sz="0" w:space="0" w:color="auto"/>
        <w:bottom w:val="none" w:sz="0" w:space="0" w:color="auto"/>
        <w:right w:val="none" w:sz="0" w:space="0" w:color="auto"/>
      </w:divBdr>
    </w:div>
    <w:div w:id="2108848010">
      <w:bodyDiv w:val="1"/>
      <w:marLeft w:val="0"/>
      <w:marRight w:val="0"/>
      <w:marTop w:val="0"/>
      <w:marBottom w:val="0"/>
      <w:divBdr>
        <w:top w:val="none" w:sz="0" w:space="0" w:color="auto"/>
        <w:left w:val="none" w:sz="0" w:space="0" w:color="auto"/>
        <w:bottom w:val="none" w:sz="0" w:space="0" w:color="auto"/>
        <w:right w:val="none" w:sz="0" w:space="0" w:color="auto"/>
      </w:divBdr>
    </w:div>
    <w:div w:id="212738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1484</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Taulant Bajrami</cp:lastModifiedBy>
  <cp:revision>4</cp:revision>
  <cp:lastPrinted>2023-09-19T07:16:00Z</cp:lastPrinted>
  <dcterms:created xsi:type="dcterms:W3CDTF">2026-08-21T06:41:00Z</dcterms:created>
  <dcterms:modified xsi:type="dcterms:W3CDTF">2026-11-04T09:31:00Z</dcterms:modified>
</cp:coreProperties>
</file>